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tabs>
          <w:tab w:val="center" w:pos="4621" w:leader="none"/>
        </w:tabs>
        <w:rPr>
          <w:rFonts w:hint="eastAsia" w:ascii="宋体" w:hAnsi="宋体" w:eastAsia="宋体" w:cs="宋体"/>
          <w:color w:val="auto"/>
          <w:spacing w:val="24"/>
          <w:sz w:val="72"/>
          <w:szCs w:val="72"/>
          <w:highlight w:val="none"/>
          <w:lang w:val="en-US" w:eastAsia="zh-CN"/>
        </w:rPr>
      </w:pPr>
      <w:r>
        <w:rPr>
          <w:rFonts w:hint="eastAsia" w:ascii="宋体" w:hAnsi="宋体" w:cs="宋体"/>
          <w:color w:val="auto"/>
          <w:spacing w:val="24"/>
          <w:sz w:val="72"/>
          <w:szCs w:val="72"/>
          <w:highlight w:val="non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w:t>
      </w:r>
      <w:r>
        <w:rPr>
          <w:rFonts w:hint="eastAsia" w:ascii="仿宋" w:hAnsi="仿宋" w:eastAsia="仿宋" w:cs="仿宋"/>
          <w:b/>
          <w:color w:val="auto"/>
          <w:sz w:val="48"/>
          <w:szCs w:val="48"/>
          <w:highlight w:val="none"/>
          <w:lang w:val="en-US" w:eastAsia="zh-CN"/>
        </w:rPr>
        <w:t xml:space="preserve">苏采云</w:t>
      </w:r>
      <w:r>
        <w:rPr>
          <w:rFonts w:hint="eastAsia" w:ascii="仿宋" w:hAnsi="仿宋" w:eastAsia="仿宋" w:cs="仿宋"/>
          <w:b/>
          <w:color w:val="auto"/>
          <w:sz w:val="48"/>
          <w:szCs w:val="48"/>
          <w:highlight w:val="none"/>
        </w:rPr>
        <w:t xml:space="preserve">全流程不见面交易”</w:t>
      </w:r>
      <w:r/>
    </w:p>
    <w:p>
      <w:pPr>
        <w:jc w:val="center"/>
        <w:keepLines w:val="0"/>
        <w:keepNext w:val="0"/>
        <w:pageBreakBefore w:val="0"/>
        <w:spacing w:line="360" w:lineRule="auto"/>
        <w:widowControl w:val="off"/>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 xml:space="preserve">竞争性磋商文件</w:t>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ind w:firstLine="723"/>
        <w:jc w:val="both"/>
        <w:keepLines w:val="0"/>
        <w:keepNext w:val="0"/>
        <w:pageBreakBefore w:val="0"/>
        <w:spacing w:line="360" w:lineRule="auto"/>
        <w:widowControl w:val="off"/>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rPr>
        <w:t xml:space="preserve">项目编号：</w:t>
      </w:r>
      <w:bookmarkStart w:id="0" w:name="OLE_LINK78"/>
      <w:r>
        <w:rPr>
          <w:rFonts w:hint="eastAsia" w:ascii="仿宋" w:hAnsi="仿宋" w:eastAsia="仿宋" w:cs="仿宋"/>
          <w:b/>
          <w:color w:val="auto"/>
          <w:sz w:val="36"/>
          <w:szCs w:val="36"/>
          <w:highlight w:val="none"/>
          <w:lang w:eastAsia="zh-CN"/>
        </w:rPr>
        <w:t xml:space="preserve">JSZC-320830-ZHDL-C2025-0010</w:t>
      </w:r>
      <w:r>
        <w:rPr>
          <w:rFonts w:hint="eastAsia" w:ascii="仿宋" w:hAnsi="仿宋" w:eastAsia="仿宋" w:cs="仿宋"/>
          <w:b/>
          <w:color w:val="auto"/>
          <w:sz w:val="36"/>
          <w:szCs w:val="36"/>
          <w:highlight w:val="none"/>
        </w:rPr>
        <w:t xml:space="preserve"> </w:t>
      </w:r>
      <w:r>
        <w:rPr>
          <w:rFonts w:hint="eastAsia" w:ascii="仿宋" w:hAnsi="仿宋" w:eastAsia="仿宋" w:cs="仿宋"/>
          <w:b/>
          <w:color w:val="auto"/>
          <w:sz w:val="36"/>
          <w:szCs w:val="36"/>
          <w:highlight w:val="none"/>
          <w:lang w:val="en-US" w:eastAsia="zh-CN"/>
        </w:rPr>
        <w:t xml:space="preserve"> </w:t>
      </w:r>
      <w:bookmarkEnd w:id="0"/>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jc w:val="center"/>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879"/>
        <w:ind w:left="0" w:firstLine="0"/>
        <w:keepLines w:val="0"/>
        <w:keepNext w:val="0"/>
        <w:pageBreakBefore w:val="0"/>
        <w:spacing w:line="360" w:lineRule="auto"/>
        <w:widowControl w:val="off"/>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keepLines w:val="0"/>
        <w:keepNext w:val="0"/>
        <w:pageBreakBefore w:val="0"/>
        <w:spacing w:line="360" w:lineRule="auto"/>
        <w:widowControl w:val="off"/>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pageBreakBefore w:val="0"/>
        <w:spacing w:line="380" w:lineRule="exact"/>
        <w:rPr>
          <w:rFonts w:hint="eastAsia"/>
          <w:color w:val="auto"/>
          <w:highlight w:val="none"/>
        </w:rPr>
      </w:pPr>
      <w:r>
        <w:rPr>
          <w:rFonts w:hint="eastAsia"/>
          <w:color w:val="auto"/>
          <w:highlight w:val="none"/>
        </w:rPr>
      </w:r>
      <w:r/>
    </w:p>
    <w:p>
      <w:pPr>
        <w:jc w:val="both"/>
        <w:pageBreakBefore w:val="0"/>
        <w:spacing w:line="380" w:lineRule="exact"/>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ind w:left="2244" w:hanging="1606"/>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项目名称：盱眙县象山国家矿山公园地质灾害综合治理项目</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eastAsia="zh-CN"/>
        </w:rPr>
        <w:t xml:space="preserve">采</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购</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人：盱眙县自然资源和规划局</w:t>
      </w:r>
      <w:r>
        <w:rPr>
          <w:rFonts w:hint="eastAsia" w:ascii="仿宋" w:hAnsi="仿宋" w:eastAsia="仿宋" w:cs="仿宋"/>
          <w:b/>
          <w:bCs/>
          <w:color w:val="auto"/>
          <w:sz w:val="32"/>
          <w:szCs w:val="32"/>
          <w:highlight w:val="none"/>
          <w:lang w:val="en-US" w:eastAsia="zh-CN"/>
        </w:rPr>
        <w:t xml:space="preserve"> </w:t>
      </w:r>
      <w:r/>
    </w:p>
    <w:p>
      <w:p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 xml:space="preserve">采购代理机构：江苏中辉工程咨询管理有限公司</w:t>
      </w:r>
      <w:r/>
    </w:p>
    <w:p>
      <w:pPr>
        <w:jc w:val="left"/>
        <w:keepLines w:val="0"/>
        <w:keepNext w:val="0"/>
        <w:pageBreakBefore w:val="0"/>
        <w:spacing w:line="360" w:lineRule="auto"/>
        <w:widowControl w:val="off"/>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lang w:eastAsia="zh-CN"/>
        </w:rPr>
        <w:t xml:space="preserve">             </w:t>
      </w:r>
      <w:r>
        <w:rPr>
          <w:rFonts w:hint="eastAsia" w:ascii="仿宋" w:hAnsi="仿宋" w:eastAsia="仿宋" w:cs="仿宋"/>
          <w:b/>
          <w:bCs/>
          <w:color w:val="auto"/>
          <w:sz w:val="32"/>
          <w:szCs w:val="32"/>
          <w:highlight w:val="none"/>
          <w:lang w:val="en-US" w:eastAsia="zh-CN"/>
        </w:rPr>
        <w:t xml:space="preserve">        2025</w:t>
      </w:r>
      <w:r>
        <w:rPr>
          <w:rFonts w:hint="eastAsia" w:ascii="仿宋" w:hAnsi="仿宋" w:eastAsia="仿宋" w:cs="仿宋"/>
          <w:b/>
          <w:bCs/>
          <w:color w:val="auto"/>
          <w:sz w:val="32"/>
          <w:szCs w:val="32"/>
          <w:highlight w:val="none"/>
          <w:lang w:eastAsia="zh-CN"/>
        </w:rPr>
        <w:t xml:space="preserve">年</w:t>
      </w:r>
      <w:r>
        <w:rPr>
          <w:rFonts w:hint="eastAsia" w:ascii="仿宋" w:hAnsi="仿宋" w:eastAsia="仿宋" w:cs="仿宋"/>
          <w:b/>
          <w:bCs/>
          <w:color w:val="auto"/>
          <w:sz w:val="32"/>
          <w:szCs w:val="32"/>
          <w:highlight w:val="none"/>
          <w:lang w:val="en-US" w:eastAsia="zh-CN"/>
        </w:rPr>
        <w:t xml:space="preserve">12</w:t>
      </w:r>
      <w:r>
        <w:rPr>
          <w:rFonts w:hint="eastAsia" w:ascii="仿宋" w:hAnsi="仿宋" w:eastAsia="仿宋" w:cs="仿宋"/>
          <w:b/>
          <w:bCs/>
          <w:color w:val="auto"/>
          <w:sz w:val="32"/>
          <w:szCs w:val="32"/>
          <w:highlight w:val="none"/>
          <w:lang w:eastAsia="zh-CN"/>
        </w:rPr>
        <w:t xml:space="preserve">月</w:t>
      </w:r>
      <w:r/>
    </w:p>
    <w:p>
      <w:pPr>
        <w:jc w:val="center"/>
        <w:keepLines w:val="0"/>
        <w:keepNext w:val="0"/>
        <w:pageBreakBefore w:val="0"/>
        <w:spacing w:line="360" w:lineRule="auto"/>
        <w:widowControl w:val="off"/>
        <w:rPr>
          <w:rFonts w:hint="eastAsia" w:ascii="仿宋" w:hAnsi="仿宋" w:eastAsia="仿宋" w:cs="仿宋"/>
          <w:b/>
          <w:bCs/>
          <w:color w:val="auto"/>
          <w:sz w:val="30"/>
          <w:szCs w:val="30"/>
          <w:highlight w:val="none"/>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color w:val="auto"/>
          <w:sz w:val="30"/>
          <w:szCs w:val="30"/>
          <w:highlight w:val="none"/>
        </w:rPr>
      </w:r>
      <w:r/>
    </w:p>
    <w:p>
      <w:pPr>
        <w:pageBreakBefore w:val="0"/>
        <w:spacing w:line="38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keepLines w:val="0"/>
        <w:keepNext w:val="0"/>
        <w:pageBreakBefore w:val="0"/>
        <w:spacing w:line="380" w:lineRule="exact"/>
        <w:rPr>
          <w:rFonts w:hint="eastAsia" w:ascii="宋体" w:hAnsi="宋体" w:eastAsia="宋体" w:cs="宋体"/>
          <w:color w:val="auto"/>
          <w:sz w:val="32"/>
          <w:highlight w:val="none"/>
        </w:rPr>
      </w:pPr>
      <w:r>
        <w:rPr>
          <w:rFonts w:hint="eastAsia" w:ascii="宋体" w:hAnsi="宋体" w:eastAsia="宋体" w:cs="宋体"/>
          <w:b/>
          <w:color w:val="auto"/>
          <w:sz w:val="30"/>
          <w:szCs w:val="30"/>
          <w:highlight w:val="none"/>
        </w:rPr>
        <w:t xml:space="preserve">前附表</w:t>
      </w:r>
      <w:r/>
    </w:p>
    <w:tbl>
      <w:tblPr>
        <w:tblStyle w:val="701"/>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center"/>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内      容</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采购人</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盱眙县自然资源和规划局 </w:t>
            </w:r>
            <w:r>
              <w:rPr>
                <w:rFonts w:hint="eastAsia" w:ascii="仿宋" w:hAnsi="仿宋" w:eastAsia="仿宋" w:cs="仿宋"/>
                <w:color w:val="auto"/>
                <w:sz w:val="24"/>
                <w:szCs w:val="24"/>
                <w:highlight w:val="none"/>
                <w:lang w:val="en-US" w:eastAsia="zh-CN"/>
              </w:rPr>
              <w:t xml:space="preserve"> </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采购代理机构</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江苏中辉工程咨询管理有限公司</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项目编号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Segoe UI" w:hAnsi="Segoe UI" w:cs="Segoe UI"/>
                <w:i w:val="0"/>
                <w:iCs w:val="0"/>
                <w:caps w:val="0"/>
                <w:color w:val="auto"/>
                <w:spacing w:val="0"/>
                <w:sz w:val="21"/>
                <w:szCs w:val="21"/>
                <w:highlight w:val="none"/>
                <w:shd w:val="clear" w:color="auto" w:fill="ffffff"/>
                <w:lang w:eastAsia="zh-CN"/>
              </w:rPr>
              <w:t xml:space="preserve">JSZC-320830-ZHDL-C2025-0010</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招标内容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盱眙县象山国家矿山公园地质灾害综合治理项目，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156.89万元</w:t>
            </w:r>
            <w:r>
              <w:rPr>
                <w:rFonts w:hint="eastAsia" w:ascii="仿宋" w:hAnsi="仿宋" w:eastAsia="仿宋" w:cs="仿宋"/>
                <w:color w:val="auto"/>
                <w:sz w:val="24"/>
                <w:szCs w:val="24"/>
                <w:highlight w:val="none"/>
                <w:lang w:val="en-US" w:eastAsia="zh-CN"/>
              </w:rPr>
              <w:tab/>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九十日历天</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pStyle w:val="710"/>
              <w:numPr>
                <w:ilvl w:val="0"/>
                <w:numId w:val="0"/>
              </w:numPr>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1"/>
                <w:szCs w:val="21"/>
                <w:highlight w:val="none"/>
              </w:rPr>
              <w:t xml:space="preserve">成交价的1%</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供应商登</w:t>
            </w:r>
            <w:r>
              <w:rPr>
                <w:rFonts w:hint="eastAsia" w:ascii="仿宋" w:hAnsi="仿宋" w:eastAsia="仿宋" w:cs="仿宋"/>
                <w:color w:val="auto"/>
                <w:sz w:val="24"/>
                <w:szCs w:val="24"/>
                <w:highlight w:val="none"/>
                <w:lang w:val="en-US" w:eastAsia="zh-CN"/>
              </w:rPr>
              <w:t xml:space="preserve">录</w:t>
            </w:r>
            <w:r>
              <w:rPr>
                <w:rFonts w:hint="eastAsia" w:ascii="仿宋" w:hAnsi="仿宋" w:eastAsia="仿宋" w:cs="仿宋"/>
                <w:color w:val="auto"/>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b/>
                <w:color w:val="auto"/>
                <w:sz w:val="24"/>
                <w:szCs w:val="24"/>
                <w:highlight w:val="none"/>
              </w:rPr>
            </w:pPr>
            <w:r/>
            <w:bookmarkStart w:id="1" w:name="OLE_LINK76"/>
            <w:r>
              <w:rPr>
                <w:rFonts w:hint="eastAsia" w:ascii="仿宋" w:hAnsi="仿宋" w:eastAsia="仿宋" w:cs="仿宋"/>
                <w:bCs/>
                <w:color w:val="auto"/>
                <w:sz w:val="24"/>
                <w:szCs w:val="24"/>
                <w:highlight w:val="none"/>
                <w:shd w:val="clear" w:color="auto" w:fill="ffffff"/>
              </w:rPr>
              <w:t xml:space="preserve">202</w:t>
            </w:r>
            <w:r>
              <w:rPr>
                <w:rFonts w:hint="eastAsia" w:ascii="仿宋" w:hAnsi="仿宋" w:eastAsia="仿宋" w:cs="仿宋"/>
                <w:bCs/>
                <w:color w:val="auto"/>
                <w:sz w:val="24"/>
                <w:szCs w:val="24"/>
                <w:highlight w:val="none"/>
                <w:shd w:val="clear" w:color="auto" w:fill="ffffff"/>
                <w:lang w:val="en-US" w:eastAsia="zh-CN"/>
              </w:rPr>
              <w:t xml:space="preserve">5</w:t>
            </w:r>
            <w:r>
              <w:rPr>
                <w:rFonts w:hint="eastAsia" w:ascii="仿宋" w:hAnsi="仿宋" w:eastAsia="仿宋" w:cs="仿宋"/>
                <w:bCs/>
                <w:color w:val="auto"/>
                <w:sz w:val="24"/>
                <w:szCs w:val="24"/>
                <w:highlight w:val="none"/>
                <w:shd w:val="clear" w:color="auto" w:fill="ffffff"/>
              </w:rPr>
              <w:t xml:space="preserve">年</w:t>
            </w:r>
            <w:r>
              <w:rPr>
                <w:rFonts w:hint="eastAsia" w:ascii="仿宋" w:hAnsi="仿宋" w:eastAsia="仿宋" w:cs="仿宋"/>
                <w:bCs/>
                <w:color w:val="auto"/>
                <w:sz w:val="24"/>
                <w:szCs w:val="24"/>
                <w:highlight w:val="none"/>
                <w:shd w:val="clear" w:color="auto" w:fill="ffffff"/>
                <w:lang w:val="en-US" w:eastAsia="zh-CN"/>
              </w:rPr>
              <w:t xml:space="preserve">12</w:t>
            </w:r>
            <w:r>
              <w:rPr>
                <w:rFonts w:hint="eastAsia" w:ascii="仿宋" w:hAnsi="仿宋" w:eastAsia="仿宋" w:cs="仿宋"/>
                <w:bCs/>
                <w:color w:val="auto"/>
                <w:sz w:val="24"/>
                <w:szCs w:val="24"/>
                <w:highlight w:val="none"/>
                <w:shd w:val="clear" w:color="auto" w:fill="ffffff"/>
              </w:rPr>
              <w:t xml:space="preserve">月</w:t>
            </w:r>
            <w:r>
              <w:rPr>
                <w:rFonts w:hint="eastAsia" w:ascii="仿宋" w:hAnsi="仿宋" w:eastAsia="仿宋" w:cs="仿宋"/>
                <w:bCs/>
                <w:color w:val="auto"/>
                <w:sz w:val="24"/>
                <w:szCs w:val="24"/>
                <w:highlight w:val="none"/>
                <w:shd w:val="clear" w:color="auto" w:fill="ffffff"/>
                <w:lang w:val="en-US" w:eastAsia="zh-CN"/>
              </w:rPr>
              <w:t xml:space="preserve">15</w:t>
            </w:r>
            <w:r>
              <w:rPr>
                <w:rFonts w:hint="eastAsia" w:ascii="仿宋" w:hAnsi="仿宋" w:eastAsia="仿宋" w:cs="仿宋"/>
                <w:bCs/>
                <w:color w:val="auto"/>
                <w:sz w:val="24"/>
                <w:szCs w:val="24"/>
                <w:highlight w:val="none"/>
                <w:shd w:val="clear" w:color="auto" w:fill="ffffff"/>
              </w:rPr>
              <w:t xml:space="preserve">日09点00分</w:t>
            </w:r>
            <w:r>
              <w:rPr>
                <w:rFonts w:hint="eastAsia" w:ascii="仿宋" w:hAnsi="仿宋" w:eastAsia="仿宋" w:cs="仿宋"/>
                <w:b/>
                <w:color w:val="auto"/>
                <w:sz w:val="24"/>
                <w:szCs w:val="24"/>
                <w:highlight w:val="none"/>
              </w:rPr>
              <w:t xml:space="preserve">（北京时间）</w:t>
            </w:r>
            <w:r/>
          </w:p>
          <w:p>
            <w:pPr>
              <w:jc w:val="both"/>
              <w:keepLines w:val="0"/>
              <w:keepNext w:val="0"/>
              <w:pageBreakBefore w:val="0"/>
              <w:spacing w:line="3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淮安市公共资源交易中心盱眙分中心204开标室（江苏省政府采购一体化不见面开标（采购）大厅）</w:t>
            </w:r>
            <w:bookmarkEnd w:id="1"/>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代理服务费</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本次项目招标代理费参照苏政采协〔2024〕20号关于印发《江苏省政府采购代理服务收费指导意见》的通知文件收取</w:t>
            </w:r>
            <w:r>
              <w:rPr>
                <w:rFonts w:hint="eastAsia" w:ascii="仿宋" w:hAnsi="仿宋" w:eastAsia="仿宋" w:cs="仿宋"/>
                <w:color w:val="auto"/>
                <w:sz w:val="24"/>
                <w:szCs w:val="24"/>
                <w:highlight w:val="none"/>
                <w:lang w:eastAsia="zh-CN"/>
              </w:rPr>
              <w:t xml:space="preserve">，由成交供应商在成交通知书发出向采购代理机构一次性付清。因此供应商在报价时须将代理服务费用等包含在响应报价中，但无需单独列项计取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中标通知书领取</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both"/>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en-US" w:eastAsia="zh-CN"/>
              </w:rPr>
              <w:t xml:space="preserve">处</w:t>
            </w:r>
            <w:r>
              <w:rPr>
                <w:rFonts w:hint="eastAsia" w:ascii="仿宋" w:hAnsi="仿宋" w:eastAsia="仿宋" w:cs="仿宋"/>
                <w:color w:val="auto"/>
                <w:sz w:val="24"/>
                <w:szCs w:val="24"/>
                <w:highlight w:val="none"/>
              </w:rPr>
              <w:t xml:space="preserve">领取</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资质要求</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详见采购公告要求</w:t>
            </w:r>
            <w:r/>
          </w:p>
        </w:tc>
      </w:tr>
      <w:tr>
        <w:trPr>
          <w:jc w:val="center"/>
          <w:trHeight w:val="340"/>
        </w:trPr>
        <w:tc>
          <w:tcPr>
            <w:tcBorders>
              <w:top w:val="single" w:color="auto" w:sz="6" w:space="0"/>
              <w:left w:val="single" w:color="auto" w:sz="6" w:space="0"/>
              <w:bottom w:val="single" w:color="auto" w:sz="6" w:space="0"/>
              <w:right w:val="single" w:color="auto" w:sz="6" w:space="0"/>
            </w:tcBorders>
            <w:tcW w:w="751"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943" w:type="dxa"/>
            <w:vAlign w:val="center"/>
            <w:textDirection w:val="lrTb"/>
            <w:noWrap w:val="false"/>
          </w:tcPr>
          <w:p>
            <w:pPr>
              <w:jc w:val="center"/>
              <w:keepLines w:val="0"/>
              <w:keepNext w:val="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6617" w:type="dxa"/>
            <w:vAlign w:val="center"/>
            <w:textDirection w:val="lrTb"/>
            <w:noWrap w:val="false"/>
          </w:tcPr>
          <w:p>
            <w:pPr>
              <w:jc w:val="left"/>
              <w:keepLines w:val="0"/>
              <w:keepNext w:val="0"/>
              <w:pageBreakBefore w:val="0"/>
              <w:spacing w:line="3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综合评分法</w:t>
            </w:r>
            <w:r/>
          </w:p>
        </w:tc>
      </w:tr>
    </w:tbl>
    <w:p>
      <w:pPr>
        <w:jc w:val="both"/>
        <w:keepLines w:val="0"/>
        <w:keepNext w:val="0"/>
        <w:pageBreakBefore w:val="0"/>
        <w:spacing w:after="100" w:afterAutospacing="1" w:line="380" w:lineRule="exact"/>
        <w:widowControl/>
        <w:rPr>
          <w:rFonts w:hint="eastAsia" w:ascii="宋体" w:hAnsi="宋体" w:eastAsia="宋体" w:cs="宋体"/>
          <w:b/>
          <w:color w:val="auto"/>
          <w:sz w:val="30"/>
          <w:szCs w:val="30"/>
          <w:highlight w:val="none"/>
        </w:rPr>
        <w:sectPr>
          <w:footerReference w:type="default" r:id="rId9"/>
          <w:footnotePr/>
          <w:endnotePr/>
          <w:type w:val="nextPage"/>
          <w:pgSz w:w="11906" w:h="16838" w:orient="portrait"/>
          <w:pgMar w:top="1440" w:right="1474" w:bottom="1440" w:left="1474" w:header="851" w:footer="992" w:gutter="0"/>
          <w:pgNumType w:start="1"/>
          <w:cols w:num="1" w:sep="0" w:space="720" w:equalWidth="1"/>
          <w:docGrid w:linePitch="360"/>
        </w:sectPr>
        <w:outlineLvl w:val="0"/>
      </w:pPr>
      <w:r>
        <w:rPr>
          <w:rFonts w:hint="eastAsia" w:ascii="宋体" w:hAnsi="宋体" w:eastAsia="宋体" w:cs="宋体"/>
          <w:b/>
          <w:color w:val="auto"/>
          <w:sz w:val="30"/>
          <w:szCs w:val="30"/>
          <w:highlight w:val="none"/>
        </w:rPr>
      </w:r>
      <w:r/>
    </w:p>
    <w:p>
      <w:pPr>
        <w:jc w:val="center"/>
        <w:pageBreakBefore w:val="0"/>
        <w:spacing w:after="100" w:afterAutospacing="1" w:line="380" w:lineRule="exact"/>
        <w:widowControl/>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第一章  磋商邀请</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bookmarkStart w:id="2" w:name="OLE_LINK40"/>
      <w:r>
        <w:rPr>
          <w:rFonts w:hint="eastAsia" w:ascii="仿宋" w:hAnsi="仿宋" w:eastAsia="仿宋" w:cs="仿宋"/>
          <w:b/>
          <w:bCs/>
          <w:color w:val="auto"/>
          <w:sz w:val="24"/>
          <w:szCs w:val="24"/>
          <w:highlight w:val="none"/>
        </w:rPr>
        <w:t xml:space="preserve">项目概况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盱眙县象山国家矿山公园地质灾害综合治理项目（项目编号：JSZC-320830-ZHDL-C2025-0010）采购项目的潜在供应商应在</w:t>
      </w:r>
      <w:bookmarkStart w:id="3" w:name="OLE_LINK10"/>
      <w:r>
        <w:rPr>
          <w:rFonts w:hint="eastAsia" w:ascii="仿宋" w:hAnsi="仿宋" w:eastAsia="仿宋" w:cs="仿宋"/>
          <w:color w:val="auto"/>
          <w:sz w:val="24"/>
          <w:szCs w:val="24"/>
          <w:highlight w:val="none"/>
          <w:lang w:eastAsia="zh-CN"/>
        </w:rPr>
        <w:t xml:space="preserve">江苏省政府采购网</w:t>
      </w:r>
      <w:bookmarkEnd w:id="3"/>
      <w:r>
        <w:rPr>
          <w:rFonts w:hint="eastAsia" w:ascii="仿宋" w:hAnsi="仿宋" w:eastAsia="仿宋" w:cs="仿宋"/>
          <w:color w:val="auto"/>
          <w:sz w:val="24"/>
          <w:szCs w:val="24"/>
          <w:highlight w:val="none"/>
          <w:lang w:eastAsia="zh-CN"/>
        </w:rPr>
        <w:t xml:space="preserve">或者淮安市政府采购网获取采购文件，并于202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 </w:t>
      </w:r>
      <w:r>
        <w:rPr>
          <w:rFonts w:hint="eastAsia" w:ascii="仿宋" w:hAnsi="仿宋" w:eastAsia="仿宋" w:cs="仿宋"/>
          <w:color w:val="auto"/>
          <w:sz w:val="24"/>
          <w:szCs w:val="24"/>
          <w:highlight w:val="none"/>
          <w:lang w:eastAsia="zh-CN"/>
        </w:rPr>
        <w:t xml:space="preserve">09:00（北京时间）前提交响应文件。</w:t>
      </w:r>
      <w:r/>
    </w:p>
    <w:p>
      <w:pPr>
        <w:ind w:firstLine="482"/>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一、项目基本情况</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：JSZC-320830-ZHDL-C2025-0010</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盱眙县象山国家矿山公园地质灾害综合治理项目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采购方式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竞争性磋商</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156.89万元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156.89万元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采购需求</w:t>
      </w:r>
      <w:r>
        <w:rPr>
          <w:rFonts w:hint="eastAsia" w:ascii="仿宋" w:hAnsi="仿宋" w:eastAsia="仿宋" w:cs="仿宋"/>
          <w:color w:val="auto"/>
          <w:sz w:val="24"/>
          <w:szCs w:val="24"/>
          <w:highlight w:val="none"/>
        </w:rPr>
        <w:t xml:space="preserve">：</w:t>
      </w:r>
      <w:bookmarkStart w:id="4" w:name="OLE_LINK43"/>
      <w:r/>
      <w:bookmarkStart w:id="5" w:name="OLE_LINK73"/>
      <w:r>
        <w:rPr>
          <w:rFonts w:hint="eastAsia" w:ascii="仿宋" w:hAnsi="仿宋" w:eastAsia="仿宋" w:cs="仿宋"/>
          <w:color w:val="auto"/>
          <w:sz w:val="24"/>
          <w:szCs w:val="24"/>
          <w:highlight w:val="none"/>
          <w:lang w:eastAsia="zh-CN"/>
        </w:rPr>
        <w:t xml:space="preserve">盱眙县象山国家矿山公园地质灾害综合治理项目，</w:t>
      </w:r>
      <w:r>
        <w:rPr>
          <w:rFonts w:hint="eastAsia" w:ascii="仿宋" w:hAnsi="仿宋" w:eastAsia="仿宋" w:cs="仿宋"/>
          <w:color w:val="auto"/>
          <w:sz w:val="24"/>
          <w:szCs w:val="24"/>
          <w:highlight w:val="none"/>
        </w:rPr>
        <w:t xml:space="preserve">具体详见磋商文件第</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章项目采购需求</w:t>
      </w:r>
      <w:bookmarkEnd w:id="4"/>
      <w:r>
        <w:rPr>
          <w:rFonts w:hint="eastAsia" w:ascii="仿宋" w:hAnsi="仿宋" w:eastAsia="仿宋" w:cs="仿宋"/>
          <w:color w:val="auto"/>
          <w:sz w:val="24"/>
          <w:szCs w:val="24"/>
          <w:highlight w:val="none"/>
        </w:rPr>
        <w:t xml:space="preserve">；</w:t>
      </w:r>
      <w:bookmarkEnd w:id="5"/>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150日历天</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本项目（是/否）接受联合体：否</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二、申请人的资格要求</w:t>
      </w:r>
      <w:r>
        <w:rPr>
          <w:rFonts w:hint="eastAsia" w:ascii="仿宋" w:hAnsi="仿宋" w:eastAsia="仿宋" w:cs="仿宋"/>
          <w:b/>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bookmarkStart w:id="6" w:name="OLE_LINK48"/>
      <w:r>
        <w:rPr>
          <w:rFonts w:hint="eastAsia" w:ascii="仿宋" w:hAnsi="仿宋" w:eastAsia="仿宋" w:cs="仿宋"/>
          <w:color w:val="auto"/>
          <w:sz w:val="24"/>
          <w:szCs w:val="24"/>
          <w:highlight w:val="none"/>
          <w:lang w:val="zh-CN"/>
        </w:rPr>
        <w:t xml:space="preserve">供应商</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rPr>
        <w:t xml:space="preserve">符合《中华人民共和国政府采购法》第二十二条规</w:t>
      </w:r>
      <w:r>
        <w:rPr>
          <w:rFonts w:hint="eastAsia" w:ascii="仿宋" w:hAnsi="仿宋" w:eastAsia="仿宋" w:cs="仿宋"/>
          <w:color w:val="auto"/>
          <w:sz w:val="24"/>
          <w:szCs w:val="24"/>
          <w:highlight w:val="none"/>
          <w:lang w:eastAsia="zh-CN"/>
        </w:rPr>
        <w:t xml:space="preserve">定的</w:t>
      </w:r>
      <w:r>
        <w:rPr>
          <w:rFonts w:hint="eastAsia" w:ascii="仿宋" w:hAnsi="仿宋" w:eastAsia="仿宋" w:cs="仿宋"/>
          <w:color w:val="auto"/>
          <w:sz w:val="24"/>
          <w:szCs w:val="24"/>
          <w:highlight w:val="none"/>
          <w:lang w:val="zh-CN"/>
        </w:rPr>
        <w:t xml:space="preserve">承诺</w:t>
      </w:r>
      <w:r>
        <w:rPr>
          <w:rFonts w:hint="eastAsia" w:ascii="仿宋" w:hAnsi="仿宋" w:eastAsia="仿宋" w:cs="仿宋"/>
          <w:color w:val="auto"/>
          <w:sz w:val="24"/>
          <w:szCs w:val="24"/>
          <w:highlight w:val="none"/>
          <w:lang w:val="en-US" w:eastAsia="zh-CN"/>
        </w:rPr>
        <w:t xml:space="preserve">书</w:t>
      </w:r>
      <w:r>
        <w:rPr>
          <w:rFonts w:hint="eastAsia" w:ascii="仿宋" w:hAnsi="仿宋" w:eastAsia="仿宋" w:cs="仿宋"/>
          <w:color w:val="auto"/>
          <w:sz w:val="24"/>
          <w:szCs w:val="24"/>
          <w:highlight w:val="none"/>
          <w:lang w:val="zh-CN"/>
        </w:rPr>
        <w:t xml:space="preserve">（详见示范格式三）</w:t>
      </w:r>
      <w:bookmarkEnd w:id="6"/>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7" w:name="OLE_LINK50"/>
      <w:r>
        <w:rPr>
          <w:rFonts w:hint="eastAsia" w:ascii="仿宋" w:hAnsi="仿宋" w:eastAsia="仿宋" w:cs="仿宋"/>
          <w:color w:val="auto"/>
          <w:sz w:val="24"/>
          <w:szCs w:val="24"/>
          <w:highlight w:val="none"/>
          <w:lang w:val="en-US" w:eastAsia="zh-CN"/>
        </w:rPr>
        <w:t xml:space="preserve">2.</w:t>
      </w:r>
      <w:bookmarkStart w:id="8" w:name="OLE_LINK46"/>
      <w:r>
        <w:rPr>
          <w:rFonts w:hint="eastAsia" w:ascii="仿宋" w:hAnsi="仿宋" w:eastAsia="仿宋" w:cs="仿宋"/>
          <w:color w:val="auto"/>
          <w:sz w:val="24"/>
          <w:szCs w:val="24"/>
          <w:highlight w:val="none"/>
        </w:rPr>
        <w:t xml:space="preserve">法定代表人资格证明（</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示范格式一）和法定代表人身份证；（扫描件上传至电子响应文件）</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授权委托书（</w:t>
      </w:r>
      <w:r>
        <w:rPr>
          <w:rFonts w:hint="eastAsia" w:ascii="仿宋" w:hAnsi="仿宋" w:eastAsia="仿宋" w:cs="仿宋"/>
          <w:color w:val="auto"/>
          <w:sz w:val="24"/>
          <w:szCs w:val="24"/>
          <w:highlight w:val="none"/>
          <w:lang w:val="en-US" w:eastAsia="zh-CN"/>
        </w:rPr>
        <w:t xml:space="preserve">详见</w:t>
      </w:r>
      <w:r>
        <w:rPr>
          <w:rFonts w:hint="eastAsia" w:ascii="仿宋" w:hAnsi="仿宋" w:eastAsia="仿宋" w:cs="仿宋"/>
          <w:color w:val="auto"/>
          <w:sz w:val="24"/>
          <w:szCs w:val="24"/>
          <w:highlight w:val="none"/>
        </w:rPr>
        <w:t xml:space="preserve">示范格式二）和受托人身份证；（扫描件上传至电子响应文件）</w:t>
      </w:r>
      <w:bookmarkEnd w:id="7"/>
      <w:r/>
      <w:bookmarkEnd w:id="8"/>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9" w:name="OLE_LINK51"/>
      <w:r>
        <w:rPr>
          <w:rFonts w:hint="eastAsia" w:ascii="仿宋" w:hAnsi="仿宋" w:eastAsia="仿宋" w:cs="仿宋"/>
          <w:color w:val="auto"/>
          <w:sz w:val="24"/>
          <w:szCs w:val="24"/>
          <w:highlight w:val="none"/>
          <w:lang w:val="en-US" w:eastAsia="zh-CN"/>
        </w:rPr>
        <w:t xml:space="preserve">3.</w:t>
      </w:r>
      <w:bookmarkStart w:id="10" w:name="OLE_LINK47"/>
      <w:r>
        <w:rPr>
          <w:rFonts w:hint="eastAsia" w:ascii="仿宋" w:hAnsi="仿宋" w:eastAsia="仿宋" w:cs="仿宋"/>
          <w:color w:val="auto"/>
          <w:sz w:val="24"/>
          <w:szCs w:val="24"/>
          <w:highlight w:val="none"/>
        </w:rPr>
        <w:t xml:space="preserve">有效的营业执照；</w:t>
      </w:r>
      <w:bookmarkStart w:id="11" w:name="OLE_LINK49"/>
      <w:r>
        <w:rPr>
          <w:rFonts w:hint="eastAsia" w:ascii="仿宋" w:hAnsi="仿宋" w:eastAsia="仿宋" w:cs="仿宋"/>
          <w:color w:val="auto"/>
          <w:sz w:val="24"/>
          <w:szCs w:val="24"/>
          <w:highlight w:val="none"/>
        </w:rPr>
        <w:t xml:space="preserve">（扫描件上传至电子响应文件）</w:t>
      </w:r>
      <w:bookmarkEnd w:id="9"/>
      <w:r/>
      <w:bookmarkEnd w:id="10"/>
      <w:r/>
      <w:bookmarkEnd w:id="11"/>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bookmarkStart w:id="12" w:name="OLE_LINK53"/>
      <w:r>
        <w:rPr>
          <w:rFonts w:hint="eastAsia" w:ascii="仿宋" w:hAnsi="仿宋" w:eastAsia="仿宋" w:cs="仿宋"/>
          <w:color w:val="auto"/>
          <w:sz w:val="24"/>
          <w:szCs w:val="24"/>
          <w:highlight w:val="none"/>
        </w:rPr>
        <w:t xml:space="preserve">供应商未被“信用中国”网（</w:t>
      </w:r>
      <w:r>
        <w:rPr>
          <w:rFonts w:hint="eastAsia" w:ascii="仿宋" w:hAnsi="仿宋" w:eastAsia="仿宋" w:cs="仿宋"/>
          <w:color w:val="auto"/>
          <w:sz w:val="24"/>
          <w:szCs w:val="24"/>
          <w:highlight w:val="none"/>
          <w:lang w:eastAsia="zh-CN"/>
        </w:rPr>
        <w:t xml:space="preserve">https:</w:t>
      </w:r>
      <w:r>
        <w:rPr>
          <w:rFonts w:hint="eastAsia" w:ascii="仿宋" w:hAnsi="仿宋" w:eastAsia="仿宋" w:cs="仿宋"/>
          <w:color w:val="auto"/>
          <w:sz w:val="24"/>
          <w:szCs w:val="24"/>
          <w:highlight w:val="none"/>
        </w:rPr>
        <w:t xml:space="preserve">//www.creditchina.gov.cn/）列入失信被执行人、重大税收违法案件当事人名单。供应商未被“中国政府采购网”（</w:t>
      </w:r>
      <w:r>
        <w:rPr>
          <w:rFonts w:hint="eastAsia" w:ascii="仿宋" w:hAnsi="仿宋" w:eastAsia="仿宋" w:cs="仿宋"/>
          <w:color w:val="auto"/>
          <w:sz w:val="24"/>
          <w:szCs w:val="24"/>
          <w:highlight w:val="none"/>
          <w:lang w:eastAsia="zh-CN"/>
        </w:rPr>
        <w:t xml:space="preserve">http:</w:t>
      </w:r>
      <w:r>
        <w:rPr>
          <w:rFonts w:hint="eastAsia" w:ascii="仿宋" w:hAnsi="仿宋" w:eastAsia="仿宋" w:cs="仿宋"/>
          <w:color w:val="auto"/>
          <w:sz w:val="24"/>
          <w:szCs w:val="24"/>
          <w:highlight w:val="none"/>
        </w:rPr>
        <w:t xml:space="preserve">//www.ccgp.gov.cn/）列入政府采购严重违法失信行为记录名单。由采购单位（采购代理单位）组织磋商小组在资格审查时查询，一旦被查询存在上述失信行为记录名单的，将视为资格审查不通过）。</w:t>
      </w:r>
      <w:bookmarkEnd w:id="1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bookmarkStart w:id="13" w:name="OLE_LINK75"/>
      <w:r>
        <w:rPr>
          <w:rFonts w:hint="eastAsia" w:ascii="仿宋" w:hAnsi="仿宋" w:eastAsia="仿宋" w:cs="仿宋"/>
          <w:color w:val="auto"/>
          <w:sz w:val="24"/>
          <w:szCs w:val="24"/>
          <w:highlight w:val="none"/>
          <w:lang w:val="zh-CN"/>
        </w:rPr>
        <w:t xml:space="preserve">本项目</w:t>
      </w:r>
      <w:r>
        <w:rPr>
          <w:rFonts w:hint="eastAsia" w:ascii="仿宋" w:hAnsi="仿宋" w:eastAsia="仿宋" w:cs="仿宋"/>
          <w:color w:val="auto"/>
          <w:sz w:val="24"/>
          <w:szCs w:val="24"/>
          <w:highlight w:val="none"/>
        </w:rPr>
        <w:t xml:space="preserve">按照</w:t>
      </w:r>
      <w:r>
        <w:rPr>
          <w:rFonts w:hint="eastAsia" w:ascii="仿宋" w:hAnsi="仿宋" w:eastAsia="仿宋" w:cs="仿宋"/>
          <w:color w:val="auto"/>
          <w:sz w:val="24"/>
          <w:szCs w:val="24"/>
          <w:highlight w:val="none"/>
          <w:lang w:val="zh-CN"/>
        </w:rPr>
        <w:t xml:space="preserve">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 xml:space="preserve">种方式落实政府采购促进中小企业发展的要求：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w:t>
      </w:r>
      <w:bookmarkStart w:id="14" w:name="OLE_LINK55"/>
      <w:r>
        <w:rPr>
          <w:rFonts w:hint="eastAsia" w:ascii="仿宋" w:hAnsi="仿宋" w:eastAsia="仿宋" w:cs="仿宋"/>
          <w:color w:val="auto"/>
          <w:sz w:val="24"/>
          <w:szCs w:val="24"/>
          <w:highlight w:val="none"/>
        </w:rPr>
        <w:t xml:space="preserve">本项目为专门面向中小企业采购的项目。</w:t>
      </w:r>
      <w:bookmarkEnd w:id="14"/>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本项目通过以下第（）种方式预留部分采购份额</w:t>
      </w:r>
      <w:r>
        <w:rPr>
          <w:rFonts w:hint="eastAsia" w:ascii="仿宋" w:hAnsi="仿宋" w:eastAsia="仿宋" w:cs="仿宋"/>
          <w:color w:val="auto"/>
          <w:sz w:val="24"/>
          <w:szCs w:val="24"/>
          <w:highlight w:val="none"/>
        </w:rPr>
        <w:t xml:space="preserve">采购</w:t>
      </w:r>
      <w:r>
        <w:rPr>
          <w:rFonts w:hint="eastAsia" w:ascii="仿宋" w:hAnsi="仿宋" w:eastAsia="仿宋" w:cs="仿宋"/>
          <w:color w:val="auto"/>
          <w:sz w:val="24"/>
          <w:szCs w:val="24"/>
          <w:highlight w:val="none"/>
          <w:lang w:val="zh-CN"/>
        </w:rPr>
        <w:t xml:space="preserve">中小企业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（1）本项目要求供应商以联合体形式参加，中小企业合同金额应当达到的比例为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（2）本项目要求供应商进行合同分包，中小企业合同金额应当达到的比例为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，其中小微企业所占比例应为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（两项比例均应符合《政府采购促进中小企业发展管理办法》第八条规定）。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3.本项目为非预留份额的采购项目，</w:t>
      </w:r>
      <w:r>
        <w:rPr>
          <w:rFonts w:hint="eastAsia" w:ascii="仿宋" w:hAnsi="仿宋" w:eastAsia="仿宋" w:cs="仿宋"/>
          <w:color w:val="auto"/>
          <w:sz w:val="24"/>
          <w:szCs w:val="24"/>
          <w:highlight w:val="none"/>
        </w:rPr>
        <w:t xml:space="preserve">对小微企业报价给予扣除，用扣除后的价格参加评审</w:t>
      </w:r>
      <w:r>
        <w:rPr>
          <w:rFonts w:hint="eastAsia" w:ascii="仿宋" w:hAnsi="仿宋" w:eastAsia="仿宋" w:cs="仿宋"/>
          <w:color w:val="auto"/>
          <w:sz w:val="24"/>
          <w:szCs w:val="24"/>
          <w:highlight w:val="none"/>
          <w:lang w:val="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本项目采购标的对应的中小企业划分标准所属行业为</w:t>
      </w:r>
      <w:r>
        <w:rPr>
          <w:rFonts w:hint="eastAsia" w:ascii="仿宋" w:hAnsi="仿宋" w:eastAsia="仿宋" w:cs="仿宋"/>
          <w:color w:val="auto"/>
          <w:sz w:val="24"/>
          <w:szCs w:val="24"/>
          <w:highlight w:val="none"/>
          <w:u w:val="single"/>
          <w:lang w:val="en-US" w:eastAsia="zh-CN"/>
        </w:rPr>
        <w:t xml:space="preserve">其他未列明行业</w:t>
      </w:r>
      <w:r>
        <w:rPr>
          <w:rFonts w:hint="eastAsia" w:ascii="仿宋" w:hAnsi="仿宋" w:eastAsia="仿宋" w:cs="仿宋"/>
          <w:color w:val="auto"/>
          <w:sz w:val="24"/>
          <w:szCs w:val="24"/>
          <w:highlight w:val="none"/>
          <w:u w:val="none"/>
          <w:lang w:val="en-US"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注：监狱企业、残疾人福利性单位视同小微企业。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中小企业声明函（格式按照示范格式四要求）或残疾人福利性单位声明函（格式按照示范格式五要求）或由省级以上监狱管理局、戒毒管理局（含新疆生产建设兵团）出具的属于监狱企业的证明文件）（扫描件上传至电子响应文件）；</w:t>
      </w:r>
      <w:bookmarkEnd w:id="13"/>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（三）本项目的特定资格要求：</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15" w:name="OLE_LINK56"/>
      <w:r/>
      <w:bookmarkStart w:id="16" w:name="OLE_LINK74"/>
      <w:r>
        <w:rPr>
          <w:rFonts w:hint="eastAsia" w:ascii="仿宋" w:hAnsi="仿宋" w:eastAsia="仿宋" w:cs="仿宋"/>
          <w:color w:val="auto"/>
          <w:sz w:val="24"/>
          <w:szCs w:val="24"/>
          <w:highlight w:val="none"/>
          <w:lang w:val="en-US" w:eastAsia="zh-CN"/>
        </w:rPr>
        <w:t xml:space="preserve">1.</w:t>
      </w:r>
      <w:bookmarkStart w:id="17" w:name="OLE_LINK5"/>
      <w:r>
        <w:rPr>
          <w:rFonts w:hint="eastAsia" w:ascii="仿宋" w:hAnsi="仿宋" w:eastAsia="仿宋" w:cs="仿宋"/>
          <w:color w:val="auto"/>
          <w:sz w:val="24"/>
          <w:szCs w:val="24"/>
          <w:highlight w:val="none"/>
          <w:lang w:val="en-US" w:eastAsia="zh-CN"/>
        </w:rPr>
        <w:t xml:space="preserve">供应商</w:t>
      </w:r>
      <w:bookmarkEnd w:id="17"/>
      <w:r>
        <w:rPr>
          <w:rFonts w:hint="eastAsia" w:ascii="仿宋" w:hAnsi="仿宋" w:eastAsia="仿宋" w:cs="仿宋"/>
          <w:color w:val="auto"/>
          <w:sz w:val="24"/>
          <w:szCs w:val="24"/>
          <w:highlight w:val="none"/>
          <w:lang w:val="en-US" w:eastAsia="zh-CN"/>
        </w:rPr>
        <w:t xml:space="preserve">具有自然资源部门或原国土资源部门颁发的地质灾害治理工程施工乙级及以上资质。</w:t>
      </w:r>
      <w:bookmarkStart w:id="18" w:name="OLE_LINK6"/>
      <w:r>
        <w:rPr>
          <w:rFonts w:hint="eastAsia" w:ascii="仿宋" w:hAnsi="仿宋" w:eastAsia="仿宋" w:cs="仿宋"/>
          <w:color w:val="auto"/>
          <w:sz w:val="24"/>
          <w:szCs w:val="24"/>
          <w:highlight w:val="none"/>
        </w:rPr>
        <w:t xml:space="preserve">（扫描件上传至电子响应文件）</w:t>
      </w:r>
      <w:bookmarkEnd w:id="15"/>
      <w:r/>
      <w:bookmarkEnd w:id="18"/>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2.项目负责人具有水文地质、工程地质、环境地质或岩土工程专业技术中级及以上职称（满足其中专业之一即可）</w:t>
      </w:r>
      <w:r/>
    </w:p>
    <w:p>
      <w:pPr>
        <w:numPr>
          <w:ilvl w:val="0"/>
          <w:numId w:val="0"/>
        </w:num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（四）拒绝下述条件的供应商参加本次采购活动：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bookmarkEnd w:id="16"/>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三、获取采购文件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时间：</w:t>
      </w:r>
      <w:r>
        <w:rPr>
          <w:rFonts w:hint="eastAsia" w:ascii="仿宋" w:hAnsi="仿宋" w:eastAsia="仿宋" w:cs="仿宋"/>
          <w:color w:val="auto"/>
          <w:sz w:val="24"/>
          <w:szCs w:val="24"/>
          <w:highlight w:val="none"/>
        </w:rPr>
        <w:t xml:space="preserve">自磋商文件公告发布之日起5个工作日</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bookmarkStart w:id="19" w:name="OLE_LINK70"/>
      <w:r>
        <w:rPr>
          <w:rFonts w:hint="eastAsia" w:ascii="仿宋" w:hAnsi="仿宋" w:eastAsia="仿宋" w:cs="仿宋"/>
          <w:color w:val="auto"/>
          <w:sz w:val="24"/>
          <w:szCs w:val="24"/>
          <w:highlight w:val="none"/>
        </w:rPr>
        <w:t xml:space="preserve">江苏省政府采购网或者淮安市政府采购网</w:t>
      </w:r>
      <w:bookmarkEnd w:id="19"/>
      <w:r>
        <w:rPr>
          <w:rFonts w:hint="eastAsia" w:ascii="仿宋" w:hAnsi="仿宋" w:eastAsia="仿宋" w:cs="仿宋"/>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w:t>
      </w:r>
      <w:bookmarkStart w:id="20" w:name="OLE_LINK71"/>
      <w:r>
        <w:rPr>
          <w:rFonts w:hint="eastAsia" w:ascii="仿宋" w:hAnsi="仿宋" w:eastAsia="仿宋" w:cs="仿宋"/>
          <w:color w:val="auto"/>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20"/>
      <w:r/>
      <w:r/>
    </w:p>
    <w:p>
      <w:pPr>
        <w:ind w:firstLine="482"/>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售价：0.00元</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四、响应文件提交</w:t>
      </w:r>
      <w:r/>
    </w:p>
    <w:p>
      <w:pPr>
        <w:ind w:firstLine="482"/>
        <w:keepLines w:val="0"/>
        <w:keepNext w:val="0"/>
        <w:pageBreakBefore w:val="0"/>
        <w:spacing w:line="38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截止时间：202</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12</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15  </w:t>
      </w:r>
      <w:r>
        <w:rPr>
          <w:rFonts w:hint="eastAsia" w:ascii="仿宋" w:hAnsi="仿宋" w:eastAsia="仿宋" w:cs="仿宋"/>
          <w:b w:val="0"/>
          <w:bCs/>
          <w:color w:val="auto"/>
          <w:sz w:val="24"/>
          <w:szCs w:val="24"/>
          <w:highlight w:val="none"/>
        </w:rPr>
        <w:t xml:space="preserve">09:00</w:t>
      </w:r>
      <w:r>
        <w:rPr>
          <w:rFonts w:hint="eastAsia" w:ascii="仿宋" w:hAnsi="仿宋" w:eastAsia="仿宋" w:cs="仿宋"/>
          <w:color w:val="auto"/>
          <w:sz w:val="24"/>
          <w:szCs w:val="24"/>
          <w:highlight w:val="none"/>
        </w:rPr>
        <w:t xml:space="preserve"> </w:t>
      </w:r>
      <w:r>
        <w:rPr>
          <w:rFonts w:hint="eastAsia" w:ascii="仿宋" w:hAnsi="仿宋" w:eastAsia="仿宋" w:cs="仿宋"/>
          <w:b w:val="0"/>
          <w:bCs/>
          <w:color w:val="auto"/>
          <w:sz w:val="24"/>
          <w:szCs w:val="24"/>
          <w:highlight w:val="none"/>
        </w:rPr>
        <w:t xml:space="preserve">（北京时间）</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 xml:space="preserve">地点： </w:t>
      </w:r>
      <w:bookmarkStart w:id="21" w:name="OLE_LINK72"/>
      <w:r>
        <w:rPr>
          <w:rFonts w:hint="eastAsia" w:ascii="仿宋" w:hAnsi="仿宋" w:eastAsia="仿宋" w:cs="仿宋"/>
          <w:b w:val="0"/>
          <w:bCs/>
          <w:color w:val="auto"/>
          <w:sz w:val="24"/>
          <w:szCs w:val="24"/>
          <w:highlight w:val="none"/>
        </w:rPr>
        <w:t xml:space="preserve">本项目采用远程“不见面”开标方式，无需到现场提交，请供应商在响应文件提交截止前提前登入苏采云政府采购一体化平台（网址：http://jszfcg.jscz.gov.cn/jszc/login）提交响应文件</w:t>
      </w:r>
      <w:bookmarkEnd w:id="21"/>
      <w:r>
        <w:rPr>
          <w:rFonts w:hint="eastAsia" w:ascii="仿宋" w:hAnsi="仿宋" w:eastAsia="仿宋" w:cs="仿宋"/>
          <w:b w:val="0"/>
          <w:bCs/>
          <w:color w:val="auto"/>
          <w:sz w:val="24"/>
          <w:szCs w:val="24"/>
          <w:highlight w:val="none"/>
        </w:rPr>
        <w:t xml:space="preserve">。 </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五、开启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b w:val="0"/>
          <w:bCs/>
          <w:color w:val="auto"/>
          <w:sz w:val="24"/>
          <w:szCs w:val="24"/>
          <w:highlight w:val="none"/>
        </w:rPr>
        <w:t xml:space="preserve">202</w:t>
      </w:r>
      <w:r>
        <w:rPr>
          <w:rFonts w:hint="eastAsia" w:ascii="仿宋" w:hAnsi="仿宋" w:eastAsia="仿宋" w:cs="仿宋"/>
          <w:b w:val="0"/>
          <w:bCs/>
          <w:color w:val="auto"/>
          <w:sz w:val="24"/>
          <w:szCs w:val="24"/>
          <w:highlight w:val="none"/>
          <w:lang w:val="en-US" w:eastAsia="zh-CN"/>
        </w:rPr>
        <w:t xml:space="preserve">5</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12</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15 </w:t>
      </w:r>
      <w:r>
        <w:rPr>
          <w:rFonts w:hint="eastAsia" w:ascii="仿宋" w:hAnsi="仿宋" w:eastAsia="仿宋" w:cs="仿宋"/>
          <w:b w:val="0"/>
          <w:bCs/>
          <w:color w:val="auto"/>
          <w:sz w:val="24"/>
          <w:szCs w:val="24"/>
          <w:highlight w:val="none"/>
        </w:rPr>
        <w:t xml:space="preserve">09:00</w:t>
      </w:r>
      <w:r>
        <w:rPr>
          <w:rFonts w:hint="eastAsia" w:ascii="仿宋" w:hAnsi="仿宋" w:eastAsia="仿宋" w:cs="仿宋"/>
          <w:color w:val="auto"/>
          <w:sz w:val="24"/>
          <w:szCs w:val="24"/>
          <w:highlight w:val="none"/>
        </w:rPr>
        <w:t xml:space="preserve"> （北京时间）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地点：盱眙县20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开标室 </w:t>
      </w:r>
      <w:bookmarkStart w:id="640" w:name="_GoBack"/>
      <w:r/>
      <w:bookmarkEnd w:id="640"/>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、公告期限</w:t>
      </w:r>
      <w:r/>
    </w:p>
    <w:p>
      <w:pPr>
        <w:ind w:firstLine="480"/>
        <w:keepLines w:val="0"/>
        <w:keepNext w:val="0"/>
        <w:pageBreakBefore w:val="0"/>
        <w:spacing w:line="380" w:lineRule="exact"/>
        <w:widowControl w:val="off"/>
        <w:rPr>
          <w:rFonts w:hint="eastAsia" w:ascii="仿宋" w:hAnsi="仿宋" w:eastAsia="仿宋" w:cs="仿宋"/>
          <w:color w:val="auto"/>
          <w:sz w:val="22"/>
          <w:szCs w:val="22"/>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个工作日 </w:t>
      </w:r>
      <w:r>
        <w:rPr>
          <w:rFonts w:hint="eastAsia" w:ascii="仿宋" w:hAnsi="仿宋" w:eastAsia="仿宋" w:cs="仿宋"/>
          <w:color w:val="auto"/>
          <w:sz w:val="22"/>
          <w:szCs w:val="22"/>
          <w:highlight w:val="none"/>
        </w:rPr>
        <w:t xml:space="preserve">。</w:t>
      </w:r>
      <w:r/>
    </w:p>
    <w:p>
      <w:pPr>
        <w:ind w:firstLine="482"/>
        <w:keepLines w:val="0"/>
        <w:keepNext w:val="0"/>
        <w:pageBreakBefore w:val="0"/>
        <w:spacing w:line="380" w:lineRule="exact"/>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七、其他补充事宜</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磋商保证金：</w:t>
      </w:r>
      <w:bookmarkStart w:id="22" w:name="OLE_LINK42"/>
      <w:r>
        <w:rPr>
          <w:rFonts w:hint="eastAsia" w:ascii="仿宋" w:hAnsi="仿宋" w:eastAsia="仿宋" w:cs="仿宋"/>
          <w:color w:val="auto"/>
          <w:sz w:val="24"/>
          <w:szCs w:val="24"/>
          <w:highlight w:val="none"/>
        </w:rPr>
        <w:t xml:space="preserve">根据苏财购〔2020〕52号文件要求，为进一步降低供应商投标成本，取消政府采购磋商保证金</w:t>
      </w:r>
      <w:bookmarkEnd w:id="22"/>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详见第二章“供应商须知”第</w:t>
      </w: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http://www.ccgp</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jiangsu.gov.cn/jiangsu/zlxz/ee/ee3a4bc5a3454aa2b0d9312230633ce9.html。</w:t>
      </w:r>
      <w:r>
        <w:rPr>
          <w:rFonts w:hint="eastAsia" w:ascii="仿宋" w:hAnsi="仿宋" w:eastAsia="仿宋" w:cs="仿宋"/>
          <w:color w:val="auto"/>
          <w:sz w:val="24"/>
          <w:szCs w:val="24"/>
          <w:highlight w:val="none"/>
        </w:rPr>
        <w:fldChar w:fldCharType="end"/>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有关本次磋商的事项若存在变动或修改，敬请及时关注江苏政府采购网或淮安市政府采购网发布的更正公告，否则产生的后果由供应商自行承担。</w:t>
      </w:r>
      <w:r/>
    </w:p>
    <w:p>
      <w:pPr>
        <w:pStyle w:val="692"/>
        <w:ind w:left="0" w:right="0" w:firstLine="482"/>
        <w:keepLines w:val="0"/>
        <w:keepNext w:val="0"/>
        <w:pageBreakBefore w:val="0"/>
        <w:spacing w:before="0" w:beforeAutospacing="0" w:after="0" w:afterAutospacing="0" w:line="380" w:lineRule="exact"/>
        <w:shd w:val="clear" w:color="auto" w:fill="ffffff"/>
        <w:widowControl/>
        <w:rPr>
          <w:rFonts w:hint="eastAsia" w:ascii="仿宋" w:hAnsi="仿宋" w:eastAsia="仿宋" w:cs="仿宋"/>
          <w:b/>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23" w:name="OLE_LINK79"/>
      <w:r/>
      <w:bookmarkStart w:id="24" w:name="OLE_LINK39"/>
      <w:r>
        <w:rPr>
          <w:rFonts w:hint="eastAsia" w:ascii="仿宋" w:hAnsi="仿宋" w:eastAsia="仿宋" w:cs="仿宋"/>
          <w:b/>
          <w:bCs w:val="0"/>
          <w:color w:val="auto"/>
          <w:sz w:val="24"/>
          <w:szCs w:val="24"/>
          <w:highlight w:val="none"/>
          <w:lang w:val="en-US" w:eastAsia="zh-CN"/>
        </w:rPr>
        <w:t xml:space="preserve">八、凡对本次采购提出询问，请按以下方式联系。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1.采购人信息</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单位名称：盱眙县自然资源和规划局</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单位地址：盱眙县</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联系人：魏勉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联系电话：13852345423</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2.采购代理机构信息（如有）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单位名称：江苏中辉工程咨询管理有限公司</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单位地址：盱眙国际商务大厦1023室（经济开发区迎春大道7-1）</w:t>
      </w:r>
      <w:r/>
    </w:p>
    <w:p>
      <w:pPr>
        <w:ind w:firstLine="480"/>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联系人：武蕾</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联系电话：15189687005</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3.项目联系方式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项目联系人：武蕾</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电话：</w:t>
      </w:r>
      <w:bookmarkEnd w:id="2"/>
      <w:r/>
      <w:bookmarkEnd w:id="23"/>
      <w:r/>
      <w:bookmarkEnd w:id="24"/>
      <w:r>
        <w:rPr>
          <w:rFonts w:hint="eastAsia" w:ascii="仿宋" w:hAnsi="仿宋" w:eastAsia="仿宋" w:cs="仿宋"/>
          <w:color w:val="auto"/>
          <w:sz w:val="24"/>
          <w:szCs w:val="24"/>
          <w:highlight w:val="none"/>
          <w:lang w:val="en-US" w:eastAsia="zh-CN"/>
        </w:rPr>
        <w:t xml:space="preserve">15189687005</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jc w:val="center"/>
        <w:pageBreakBefore w:val="0"/>
        <w:spacing w:line="380" w:lineRule="exact"/>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第二章  供应商须知</w:t>
      </w:r>
      <w:r/>
    </w:p>
    <w:p>
      <w:pPr>
        <w:pageBreakBefore w:val="0"/>
        <w:spacing w:line="3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一、总则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1.适用范围</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本竞争性磋商文件仅适用于本次采购邀请中所述项目的采购。</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2.合格的供应商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2.1满足第一章磋商邀请中供应商资格要求的规定。</w:t>
      </w:r>
      <w:r/>
    </w:p>
    <w:p>
      <w:pPr>
        <w:ind w:firstLine="504"/>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2.2</w:t>
      </w:r>
      <w:r>
        <w:rPr>
          <w:rFonts w:hint="eastAsia" w:ascii="仿宋" w:hAnsi="仿宋" w:eastAsia="仿宋" w:cs="仿宋"/>
          <w:color w:val="auto"/>
          <w:sz w:val="24"/>
          <w:szCs w:val="24"/>
          <w:highlight w:val="none"/>
        </w:rPr>
        <w:t xml:space="preserve">满足磋商文件中实质性条款的规定。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3.适用法律</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3.1《中华人民共和国政府采购法》《中华人民共和国政府采购法实施条例》《政府采购竞争性磋商采购方式管理暂行办法》等有关法律</w:t>
      </w:r>
      <w:r>
        <w:rPr>
          <w:rFonts w:hint="eastAsia" w:ascii="仿宋" w:hAnsi="仿宋" w:eastAsia="仿宋" w:cs="仿宋"/>
          <w:color w:val="auto"/>
          <w:sz w:val="24"/>
          <w:szCs w:val="24"/>
          <w:highlight w:val="none"/>
          <w:lang w:eastAsia="zh-CN"/>
        </w:rPr>
        <w:t xml:space="preserve">、法规</w:t>
      </w:r>
      <w:r>
        <w:rPr>
          <w:rFonts w:hint="eastAsia" w:ascii="仿宋" w:hAnsi="仿宋" w:eastAsia="仿宋" w:cs="仿宋"/>
          <w:color w:val="auto"/>
          <w:sz w:val="24"/>
          <w:szCs w:val="24"/>
          <w:highlight w:val="none"/>
        </w:rPr>
        <w:t xml:space="preserve">和规定等。</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4.磋商费用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4.1供应商应自行承担所有与参加磋商有关的费用。不论磋商的结果如何，</w:t>
      </w:r>
      <w:bookmarkStart w:id="25" w:name="OLE_LINK36"/>
      <w:r>
        <w:rPr>
          <w:rFonts w:hint="eastAsia" w:ascii="仿宋" w:hAnsi="仿宋" w:eastAsia="仿宋" w:cs="仿宋"/>
          <w:color w:val="auto"/>
          <w:sz w:val="24"/>
          <w:szCs w:val="24"/>
          <w:highlight w:val="none"/>
          <w:lang w:val="en-US" w:eastAsia="zh-CN"/>
        </w:rPr>
        <w:t xml:space="preserve">盱眙</w:t>
      </w:r>
      <w:r>
        <w:rPr>
          <w:rFonts w:hint="eastAsia" w:ascii="仿宋" w:hAnsi="仿宋" w:eastAsia="仿宋" w:cs="仿宋"/>
          <w:color w:val="auto"/>
          <w:sz w:val="24"/>
          <w:szCs w:val="24"/>
          <w:highlight w:val="none"/>
        </w:rPr>
        <w:t xml:space="preserve">县政府采购中心</w:t>
      </w:r>
      <w:bookmarkEnd w:id="25"/>
      <w:r>
        <w:rPr>
          <w:rFonts w:hint="eastAsia" w:ascii="仿宋" w:hAnsi="仿宋" w:eastAsia="仿宋" w:cs="仿宋"/>
          <w:color w:val="auto"/>
          <w:sz w:val="24"/>
          <w:szCs w:val="24"/>
          <w:highlight w:val="none"/>
        </w:rPr>
        <w:t xml:space="preserve">（以下简称采购中心）、采购人（代理机构）在任何情况下均无义务和责任承担这些费用。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4.2采购代理（下称代理机构）：采购人委托</w:t>
      </w:r>
      <w:r>
        <w:rPr>
          <w:rFonts w:hint="eastAsia" w:ascii="仿宋" w:hAnsi="仿宋" w:eastAsia="仿宋" w:cs="仿宋"/>
          <w:color w:val="auto"/>
          <w:sz w:val="24"/>
          <w:szCs w:val="24"/>
          <w:highlight w:val="none"/>
          <w:lang w:eastAsia="zh-CN"/>
        </w:rPr>
        <w:t xml:space="preserve">江苏中辉工程咨询管理有限公司</w:t>
      </w:r>
      <w:r>
        <w:rPr>
          <w:rFonts w:hint="eastAsia" w:ascii="仿宋" w:hAnsi="仿宋" w:eastAsia="仿宋" w:cs="仿宋"/>
          <w:color w:val="auto"/>
          <w:sz w:val="24"/>
          <w:szCs w:val="24"/>
          <w:highlight w:val="none"/>
        </w:rPr>
        <w:t xml:space="preserve">负责代理本项目的相关事宜。</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4.3本次项目不收取文件工本费和成交管理费。</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二、磋商文件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5.磋商文件由以下部分组成：</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5.1磋商邀请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5.2供应商须知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5.3评标标准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5.4项目采购需求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5.5合同格式及条款</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5.6响应文件格式</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6.磋商文件的澄清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7.磋商文件的更正或补充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7.1在磋商时间前，采购人（代理机构）可主动或在解答供应商提出的澄清问题时对磋商文件用更正公告的方式进行修正。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7.2对磋商文件的修改将在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官网进行公告，同时通过电子交易平台通知所有已获取磋商文件的供应商。更正公告将作为磋商文件的组成部分，对所有参加本次磋商的供应商都具有约束力。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7.3供应商须持续关注本项目在淮安市公共资源交易中心官网、淮安市政府采购网及电子化系统中发布的信息（含更正、修改等信息），否则产生的后果由供应商自行承担。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7.4为使供应商有足够的时间按磋商文件的更正要求修正响应文件，采购人（代理机构）有权按照相关法定的要求推迟响应文件接收截止时间和磋商时间。</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三、响应文件的编制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8.响应文件的构成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8.1磋商供应商编写的响应文件应按磋商文件第六章“响应文件格式”中的要求进行编写。</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8.3如标书制作工具中格式和内容与“淮安市政府采购网”、“淮安市公共资源交易网”发布的招标文件不一致，请以“淮安市政府采购网”、“淮安市公共资源交易网”发布的招标文件为准。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9.磋商报价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9.1本次项目投标报价应是竞争性磋商文件所确定完成本项目全部工作内容的价格体现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全费用报价</w:t>
      </w:r>
      <w:r>
        <w:rPr>
          <w:rFonts w:hint="eastAsia" w:ascii="仿宋" w:hAnsi="仿宋" w:eastAsia="仿宋" w:cs="仿宋"/>
          <w:color w:val="auto"/>
          <w:sz w:val="24"/>
          <w:szCs w:val="24"/>
          <w:highlight w:val="none"/>
        </w:rPr>
        <w:t xml:space="preserve">，供应商的报价应包含</w:t>
      </w:r>
      <w:r>
        <w:rPr>
          <w:rFonts w:hint="eastAsia" w:ascii="仿宋" w:hAnsi="仿宋" w:eastAsia="仿宋" w:cs="仿宋"/>
          <w:color w:val="auto"/>
          <w:sz w:val="24"/>
          <w:szCs w:val="24"/>
          <w:highlight w:val="none"/>
          <w:lang w:val="en-US" w:eastAsia="zh-CN"/>
        </w:rPr>
        <w:t xml:space="preserve">所有服务费</w:t>
      </w:r>
      <w:r>
        <w:rPr>
          <w:rFonts w:hint="eastAsia" w:ascii="仿宋" w:hAnsi="仿宋" w:eastAsia="仿宋" w:cs="仿宋"/>
          <w:color w:val="auto"/>
          <w:sz w:val="24"/>
          <w:szCs w:val="24"/>
          <w:highlight w:val="none"/>
        </w:rPr>
        <w:t xml:space="preserve">、人工、材料、机械设备、管理费、利润、运输、脚手费、二次搬运、质保期所有费用、安全生产费、税金以及各项措施项目费、风险和政策性文件规定的各项应有费用，以及与</w:t>
      </w:r>
      <w:r>
        <w:rPr>
          <w:rFonts w:hint="eastAsia" w:ascii="仿宋" w:hAnsi="仿宋" w:eastAsia="仿宋" w:cs="仿宋"/>
          <w:color w:val="auto"/>
          <w:sz w:val="24"/>
          <w:szCs w:val="24"/>
          <w:highlight w:val="none"/>
          <w:lang w:eastAsia="zh-CN"/>
        </w:rPr>
        <w:t xml:space="preserve">本</w:t>
      </w:r>
      <w:r>
        <w:rPr>
          <w:rFonts w:hint="eastAsia" w:ascii="仿宋" w:hAnsi="仿宋" w:eastAsia="仿宋" w:cs="仿宋"/>
          <w:color w:val="auto"/>
          <w:sz w:val="24"/>
          <w:szCs w:val="24"/>
          <w:highlight w:val="none"/>
        </w:rPr>
        <w:t xml:space="preserve">项目有关的所有费用（组成详见采购需求），如有疑问应在本文件规定时间内提出，供应商被确定为成交候选人后，合同价格不作调整（合同另有约定及不可抗力除外）。</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9.2供应商的任何错漏、优惠、竞争性报价不得作为减轻责任、减少服务、增加收费、降低质量的理由。</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9.3采购人（代理机构）不接受备选的方案或有选择的报价。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9.4磋商报价应以人民币为货币单位。</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6" w:name="_Toc4104"/>
      <w:r>
        <w:rPr>
          <w:rFonts w:hint="eastAsia" w:ascii="仿宋" w:hAnsi="仿宋" w:eastAsia="仿宋" w:cs="仿宋"/>
          <w:bCs/>
          <w:color w:val="auto"/>
          <w:sz w:val="24"/>
          <w:szCs w:val="24"/>
          <w:highlight w:val="none"/>
        </w:rPr>
        <w:t xml:space="preserve">10.技术要求响应偏离</w:t>
      </w:r>
      <w:bookmarkEnd w:id="26"/>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10.1供应商应对磋商文件中的技术要求逐项作出响应或偏离，否则将被拒绝。</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11.服务承诺</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11.1供应商的服务承诺应按不低于磋商文件中服务要求的标准。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12.证明供应商资格的文件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12.1供应商应按要求提交资格证明文件及符合磋商文件规定的文件。</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12.2供应商除必须具有履行合同所需提供的货物和服务的能力外，还必须具备相应的财务、技术方面的能力。</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13.磋商保证金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本项目无需缴纳磋商保证金。</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14.磋商有效期</w:t>
      </w:r>
      <w:r/>
    </w:p>
    <w:p>
      <w:pPr>
        <w:ind w:firstLine="480"/>
        <w:jc w:val="left"/>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14.1磋商有效期为从磋商之日起计算的</w:t>
      </w:r>
      <w:r>
        <w:rPr>
          <w:rFonts w:hint="eastAsia" w:ascii="仿宋" w:hAnsi="仿宋" w:eastAsia="仿宋" w:cs="仿宋"/>
          <w:color w:val="auto"/>
          <w:sz w:val="24"/>
          <w:szCs w:val="24"/>
          <w:highlight w:val="none"/>
          <w:lang w:val="en-US" w:eastAsia="zh-CN"/>
        </w:rPr>
        <w:t xml:space="preserve">九十日历</w:t>
      </w:r>
      <w:r>
        <w:rPr>
          <w:rFonts w:hint="eastAsia" w:ascii="仿宋" w:hAnsi="仿宋" w:eastAsia="仿宋" w:cs="仿宋"/>
          <w:color w:val="auto"/>
          <w:sz w:val="24"/>
          <w:szCs w:val="24"/>
          <w:highlight w:val="none"/>
        </w:rPr>
        <w:t xml:space="preserve">天</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磋商有效期比规定短的将被视为</w:t>
      </w:r>
      <w:r>
        <w:rPr>
          <w:rFonts w:hint="eastAsia" w:ascii="仿宋" w:hAnsi="仿宋" w:eastAsia="仿宋" w:cs="仿宋"/>
          <w:color w:val="auto"/>
          <w:sz w:val="24"/>
          <w:szCs w:val="24"/>
          <w:highlight w:val="none"/>
          <w:lang w:val="zh-CN"/>
        </w:rPr>
        <w:t xml:space="preserve">非响应磋商而予以拒绝。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14.2</w:t>
      </w:r>
      <w:r>
        <w:rPr>
          <w:rFonts w:hint="eastAsia" w:ascii="仿宋" w:hAnsi="仿宋" w:eastAsia="仿宋" w:cs="仿宋"/>
          <w:color w:val="auto"/>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15.响应文件的签署</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15.1响应文件仅需要在供应商进行签章的位置应进行电子签章。电子响应文件不得涂改、行间插字或删除，如果出现上述情况应重新编制。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四、响应文件的递交</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16.响应文件的递交及接收截止时间</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16.1供应商应当按照《操作手册》规定，在投标截止时间前制作并上传电子投标文件。供应商应</w:t>
      </w:r>
      <w:r>
        <w:rPr>
          <w:rFonts w:hint="eastAsia" w:ascii="仿宋" w:hAnsi="仿宋" w:eastAsia="仿宋" w:cs="仿宋"/>
          <w:color w:val="auto"/>
          <w:sz w:val="24"/>
          <w:szCs w:val="24"/>
          <w:highlight w:val="none"/>
          <w:lang w:eastAsia="zh-CN"/>
        </w:rPr>
        <w:t xml:space="preserve">充分考虑</w:t>
      </w:r>
      <w:r>
        <w:rPr>
          <w:rFonts w:hint="eastAsia" w:ascii="仿宋" w:hAnsi="仿宋" w:eastAsia="仿宋" w:cs="仿宋"/>
          <w:color w:val="auto"/>
          <w:sz w:val="24"/>
          <w:szCs w:val="24"/>
          <w:highlight w:val="none"/>
        </w:rPr>
        <w:t xml:space="preserve">网络环境、网络带宽等风险因素，如因供应商自身原因造成的电子投标文件上传不成功的按照无效投标处理。</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16.2供应商上传的电子响应文件内容不清楚或不清晰的（含扫描件），造成无法评审或部分影响评审的，</w:t>
      </w:r>
      <w:r>
        <w:rPr>
          <w:rFonts w:hint="eastAsia" w:ascii="仿宋" w:hAnsi="仿宋" w:eastAsia="仿宋" w:cs="仿宋"/>
          <w:color w:val="auto"/>
          <w:sz w:val="24"/>
          <w:szCs w:val="24"/>
          <w:highlight w:val="none"/>
          <w:lang w:val="zh-CN"/>
        </w:rPr>
        <w:t xml:space="preserve">责任由</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zh-CN"/>
        </w:rPr>
        <w:t xml:space="preserve">自负。</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16.3供应商上传电子响应文件的时间不得迟于磋商邀请中规定的截止时间。</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17.响应文件被拒绝接收的情形</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17.1在磋商文件规定的提交响应文件截止时间后上传的电子响应文件。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18.响应文件的修改和撤回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18.1磋商供应商在提交响应文件后，可以修改或撤回其响应文件，但这种修改和撤回，必须在规定的磋商开始时间前。具体操作方法见《操作手册》。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18.3供应商不得在投标截止时间以后修改响应文件。</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五、磋商与评审</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19.磋商组织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.3的要求组织本项目的“不见面交易”活动。供应商仅需在任意地点登录“苏采云”系统，进入江苏省政府采购一体化不见面开标（采购）大厅观看项目的活动组织。</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 不见面磋商程序</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主持人按下列程序组织磋商。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.2.1 代理机构将在采购公告中规定的时间和地点组织磋商开始仪式。供应商应当按照《操作手册》规定，参加磋商活动。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.2.2供应商在磋商过程中涉及到的响应文件解密等工作，应按照《操作手册》规定执行。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.2.3报价一览表内容与报价明细表内容不一致的，一律以报价一览表内容为准。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.2.4响应文件提交截止时间结束后参加征集的供应商不足三家情况的，除采购任务取消情形外，按财政部令第74号第二十七条条款进行处理。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.3全流程电子化交易采购说明</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.3.1由于“苏采云政府采购一体化平台”自身原因导致项目不能正常进行的，项目作废标处理。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.3.2本项目中的时间均以国家授时中心发布的时间为准。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仿宋" w:hAnsi="仿宋" w:eastAsia="仿宋" w:cs="仿宋"/>
          <w:bCs/>
          <w:color w:val="auto"/>
          <w:sz w:val="24"/>
          <w:szCs w:val="24"/>
          <w:highlight w:val="none"/>
          <w:lang w:eastAsia="zh-CN"/>
        </w:rPr>
        <w:t xml:space="preserve">不在要求</w:t>
      </w:r>
      <w:r>
        <w:rPr>
          <w:rFonts w:hint="eastAsia" w:ascii="仿宋" w:hAnsi="仿宋" w:eastAsia="仿宋" w:cs="仿宋"/>
          <w:bCs/>
          <w:color w:val="auto"/>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.3.9为顺利实现本项目交易活动组织的远程交互，建议供应商配置相关软硬件设施，具体包括</w:t>
      </w:r>
      <w:r>
        <w:rPr>
          <w:rFonts w:hint="eastAsia" w:ascii="仿宋" w:hAnsi="仿宋" w:eastAsia="仿宋" w:cs="仿宋"/>
          <w:bCs/>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.3.9.1软件设施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谷歌浏览器或360安全浏览器，同时必须安装“苏采云政府采购一体化平台”客户端所要求的驱动。 </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.3.9.2硬件设施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.3.10供应商在制作上传电子响应文件、观看活动组织、响应文件解密等技术方面遇到问题时，请与软件公司技术人员咨询，联系电话</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0517-83638013。</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磋商工作由</w:t>
      </w:r>
      <w:r>
        <w:rPr>
          <w:rFonts w:hint="eastAsia" w:ascii="仿宋" w:hAnsi="仿宋" w:eastAsia="仿宋" w:cs="仿宋"/>
          <w:color w:val="auto"/>
          <w:sz w:val="24"/>
          <w:szCs w:val="24"/>
          <w:highlight w:val="none"/>
        </w:rPr>
        <w:t xml:space="preserve">采购人（代理机构）</w:t>
      </w:r>
      <w:r>
        <w:rPr>
          <w:rFonts w:hint="eastAsia" w:ascii="仿宋" w:hAnsi="仿宋" w:eastAsia="仿宋" w:cs="仿宋"/>
          <w:color w:val="auto"/>
          <w:sz w:val="24"/>
          <w:szCs w:val="24"/>
          <w:highlight w:val="none"/>
          <w:lang w:val="zh-CN"/>
        </w:rPr>
        <w:t xml:space="preserve">负责组织，具体磋商事务由依法组建的磋商小组负责。</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.1磋商小组由采购人代表和评审专家共3人以上单数组成。</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.3</w:t>
      </w:r>
      <w:r>
        <w:rPr>
          <w:rFonts w:hint="eastAsia" w:ascii="仿宋" w:hAnsi="仿宋" w:eastAsia="仿宋" w:cs="仿宋"/>
          <w:color w:val="auto"/>
          <w:sz w:val="24"/>
          <w:szCs w:val="24"/>
          <w:highlight w:val="none"/>
        </w:rPr>
        <w:t xml:space="preserve">磋商小组应对供应商的商业、技术秘密予以保密。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20.磋商程序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20.1响应文件的资格审查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20.1.1磋商小组依法对供应商的资格进行审查。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.1.1.1资格性审查：依据法律法规和磋商文件的规定，对响应文件中的资格证明文件等进行审查，以确定供应商是否具备磋商资格。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.1.1.2在进行资格性审查的同时，将在“信用中国”网站（</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"http://www.creditchina.gov.cn" </w:instrText>
      </w:r>
      <w:r>
        <w:rPr>
          <w:rFonts w:hint="eastAsia" w:ascii="仿宋" w:hAnsi="仿宋" w:eastAsia="仿宋" w:cs="仿宋"/>
          <w:color w:val="auto"/>
          <w:sz w:val="24"/>
          <w:szCs w:val="24"/>
          <w:highlight w:val="none"/>
        </w:rPr>
        <w:fldChar w:fldCharType="separate"/>
      </w:r>
      <w:r>
        <w:rPr>
          <w:rStyle w:val="901"/>
          <w:rFonts w:hint="eastAsia" w:ascii="仿宋" w:hAnsi="仿宋" w:eastAsia="仿宋" w:cs="仿宋"/>
          <w:color w:val="auto"/>
          <w:sz w:val="24"/>
          <w:szCs w:val="24"/>
          <w:highlight w:val="none"/>
          <w:lang w:val="zh-CN"/>
        </w:rPr>
        <w:t xml:space="preserve">www.creditchina.gov.cn</w:t>
      </w:r>
      <w:r>
        <w:rPr>
          <w:rStyle w:val="901"/>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）、中国政府采购网"（</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"http://www.ccgp.gov.cn" </w:instrText>
      </w:r>
      <w:r>
        <w:rPr>
          <w:rFonts w:hint="eastAsia" w:ascii="仿宋" w:hAnsi="仿宋" w:eastAsia="仿宋" w:cs="仿宋"/>
          <w:color w:val="auto"/>
          <w:sz w:val="24"/>
          <w:szCs w:val="24"/>
          <w:highlight w:val="none"/>
        </w:rPr>
        <w:fldChar w:fldCharType="separate"/>
      </w:r>
      <w:r>
        <w:rPr>
          <w:rStyle w:val="901"/>
          <w:rFonts w:hint="eastAsia" w:ascii="仿宋" w:hAnsi="仿宋" w:eastAsia="仿宋" w:cs="仿宋"/>
          <w:color w:val="auto"/>
          <w:sz w:val="24"/>
          <w:szCs w:val="24"/>
          <w:highlight w:val="none"/>
          <w:lang w:val="zh-CN"/>
        </w:rPr>
        <w:t xml:space="preserve">www.ccgp.gov.cn</w:t>
      </w:r>
      <w:r>
        <w:rPr>
          <w:rStyle w:val="901"/>
          <w:rFonts w:hint="eastAsia" w:ascii="仿宋" w:hAnsi="仿宋" w:eastAsia="仿宋" w:cs="仿宋"/>
          <w:color w:val="auto"/>
          <w:sz w:val="24"/>
          <w:szCs w:val="24"/>
          <w:highlight w:val="none"/>
          <w:lang w:val="zh-CN"/>
        </w:rPr>
        <w:fldChar w:fldCharType="end"/>
      </w:r>
      <w:r>
        <w:rPr>
          <w:rFonts w:hint="eastAsia" w:ascii="仿宋" w:hAnsi="仿宋" w:eastAsia="仿宋" w:cs="仿宋"/>
          <w:color w:val="auto"/>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zh-CN"/>
        </w:rPr>
        <w:t xml:space="preserve">.1.1.3响应文件有下列情况之一的，在资格性审查时按照无效响应文件处理：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（1）不具备磋商文件中规定的资格要求的；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（2）供应商被 “信用中国”网站（www.creditchina.gov.cn）“中国政府采购网”网站（www.ccgp.gov.cn）等渠道列入失信被执行人或重大税收违法案件当事人名单或政府采购严重失信行为记录名单。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rPr>
        <w:t xml:space="preserve">20.2响应文件的符合性审查</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20.2.1磋商小组对响应文件的有效性、完整性和对磋商文件的响应程度进行审查，</w:t>
      </w:r>
      <w:r>
        <w:rPr>
          <w:rFonts w:hint="eastAsia" w:ascii="仿宋" w:hAnsi="仿宋" w:eastAsia="仿宋" w:cs="仿宋"/>
          <w:color w:val="auto"/>
          <w:sz w:val="24"/>
          <w:szCs w:val="24"/>
          <w:highlight w:val="none"/>
          <w:lang w:val="zh-CN"/>
        </w:rPr>
        <w:t xml:space="preserve">以确定是否对磋商文件的实质性要求作出响应。</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20.2.3如果响应文件没有实质上响应磋商文件的要求，磋商小组将予以拒绝。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20.2.4磋商小组</w:t>
      </w:r>
      <w:r>
        <w:rPr>
          <w:rFonts w:hint="eastAsia" w:ascii="仿宋" w:hAnsi="仿宋" w:eastAsia="仿宋" w:cs="仿宋"/>
          <w:bCs/>
          <w:color w:val="auto"/>
          <w:sz w:val="24"/>
          <w:szCs w:val="24"/>
          <w:highlight w:val="none"/>
        </w:rPr>
        <w:t xml:space="preserve">将对确定为实质性响应的响应文件进行进一步</w:t>
      </w:r>
      <w:r>
        <w:rPr>
          <w:rFonts w:hint="eastAsia" w:ascii="仿宋" w:hAnsi="仿宋" w:eastAsia="仿宋" w:cs="仿宋"/>
          <w:color w:val="auto"/>
          <w:sz w:val="24"/>
          <w:szCs w:val="24"/>
          <w:highlight w:val="none"/>
        </w:rPr>
        <w:t xml:space="preserve">初审，</w:t>
      </w:r>
      <w:r>
        <w:rPr>
          <w:rFonts w:hint="eastAsia" w:ascii="仿宋" w:hAnsi="仿宋" w:eastAsia="仿宋" w:cs="仿宋"/>
          <w:bCs/>
          <w:color w:val="auto"/>
          <w:sz w:val="24"/>
          <w:szCs w:val="24"/>
          <w:highlight w:val="none"/>
        </w:rPr>
        <w:t xml:space="preserve">看其是否有计算上或累加上的算术错误，</w:t>
      </w:r>
      <w:r>
        <w:rPr>
          <w:rFonts w:hint="eastAsia" w:ascii="仿宋" w:hAnsi="仿宋" w:eastAsia="仿宋" w:cs="仿宋"/>
          <w:color w:val="auto"/>
          <w:sz w:val="24"/>
          <w:szCs w:val="24"/>
          <w:highlight w:val="none"/>
        </w:rPr>
        <w:t xml:space="preserve">修正原则如下：</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响应文件的澄清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磋商小组并非对每个供应商都作澄清要求。</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.2</w:t>
      </w:r>
      <w:r>
        <w:rPr>
          <w:rFonts w:hint="eastAsia" w:ascii="仿宋" w:hAnsi="仿宋" w:eastAsia="仿宋" w:cs="仿宋"/>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.3接到磋商小组澄清、说明和更正要求的供应商如未按规定作出澄清、说明和更正，其风险由供应商自行承担。</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在磋商过程中，磋商小组可能根据磋商文件和磋商情况实质性变动的内容有：采购需求中的技术、服务要求以及合同草案条款</w:t>
      </w:r>
      <w:r>
        <w:rPr>
          <w:rFonts w:hint="eastAsia" w:ascii="仿宋" w:hAnsi="仿宋" w:eastAsia="仿宋" w:cs="仿宋"/>
          <w:color w:val="auto"/>
          <w:sz w:val="24"/>
          <w:szCs w:val="24"/>
          <w:highlight w:val="none"/>
          <w:lang w:val="en-US" w:eastAsia="zh-CN"/>
        </w:rPr>
        <w:t xml:space="preserve">但不得变动磋商文件中的其他内容。实质性变动的内容，须经采购人代表确认</w:t>
      </w:r>
      <w:r>
        <w:rPr>
          <w:rFonts w:hint="eastAsia" w:ascii="仿宋" w:hAnsi="仿宋" w:eastAsia="仿宋" w:cs="仿宋"/>
          <w:color w:val="auto"/>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最后报价是供应商响应文件的有效组成部分。符合《政府采购竞争性磋商采购方</w:t>
      </w:r>
      <w:r>
        <w:rPr>
          <w:rFonts w:hint="eastAsia" w:ascii="仿宋" w:hAnsi="仿宋" w:eastAsia="仿宋" w:cs="仿宋"/>
          <w:color w:val="auto"/>
          <w:sz w:val="24"/>
          <w:szCs w:val="24"/>
          <w:highlight w:val="none"/>
          <w:lang w:eastAsia="zh-CN"/>
        </w:rPr>
        <w:t xml:space="preserve">式管</w:t>
      </w:r>
      <w:r>
        <w:rPr>
          <w:rFonts w:hint="eastAsia" w:ascii="仿宋" w:hAnsi="仿宋" w:eastAsia="仿宋" w:cs="仿宋"/>
          <w:color w:val="auto"/>
          <w:sz w:val="24"/>
          <w:szCs w:val="24"/>
          <w:highlight w:val="none"/>
        </w:rPr>
        <w:t xml:space="preserve">理暂行办法》第三条第一款第四项及《财政部关于竞争性磋商采购方式管理暂行办法有关问题的补充通知》（财库</w:t>
      </w:r>
      <w:r>
        <w:rPr>
          <w:rFonts w:hint="eastAsia" w:ascii="仿宋" w:hAnsi="仿宋" w:eastAsia="仿宋" w:cs="仿宋"/>
          <w:color w:val="auto"/>
          <w:sz w:val="24"/>
          <w:szCs w:val="24"/>
          <w:highlight w:val="none"/>
          <w:lang w:eastAsia="zh-CN"/>
        </w:rPr>
        <w:t xml:space="preserve">〔2015〕124号</w:t>
      </w:r>
      <w:r>
        <w:rPr>
          <w:rFonts w:hint="eastAsia" w:ascii="仿宋" w:hAnsi="仿宋" w:eastAsia="仿宋" w:cs="仿宋"/>
          <w:color w:val="auto"/>
          <w:sz w:val="24"/>
          <w:szCs w:val="24"/>
          <w:highlight w:val="none"/>
        </w:rPr>
        <w:t xml:space="preserve">）规定情形的，提交最后报价的供应商可以为2家。</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20.</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磋商结束后，磋商小组将要求所有继续参加磋商的供应商凭CA锁</w:t>
      </w:r>
      <w:r>
        <w:rPr>
          <w:rFonts w:hint="eastAsia" w:ascii="仿宋" w:hAnsi="仿宋" w:eastAsia="仿宋" w:cs="仿宋"/>
          <w:bCs/>
          <w:color w:val="auto"/>
          <w:sz w:val="24"/>
          <w:szCs w:val="24"/>
          <w:highlight w:val="none"/>
          <w:lang w:eastAsia="zh-CN"/>
        </w:rPr>
        <w:t xml:space="preserve">登录</w:t>
      </w:r>
      <w:r>
        <w:rPr>
          <w:rFonts w:hint="eastAsia" w:ascii="仿宋" w:hAnsi="仿宋" w:eastAsia="仿宋" w:cs="仿宋"/>
          <w:bCs/>
          <w:color w:val="auto"/>
          <w:sz w:val="24"/>
          <w:szCs w:val="24"/>
          <w:highlight w:val="none"/>
          <w:lang w:val="en-US" w:eastAsia="zh-CN"/>
        </w:rPr>
        <w:t xml:space="preserve">苏彩云</w:t>
      </w:r>
      <w:r>
        <w:rPr>
          <w:rFonts w:hint="eastAsia" w:ascii="仿宋" w:hAnsi="仿宋" w:eastAsia="仿宋" w:cs="仿宋"/>
          <w:bCs/>
          <w:color w:val="auto"/>
          <w:sz w:val="24"/>
          <w:szCs w:val="24"/>
          <w:highlight w:val="none"/>
        </w:rPr>
        <w:t xml:space="preserve">平台在规定的时间内进行两次或两次以上的磋商报价（最终报价将作为评审的依据）</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20.10</w:t>
      </w:r>
      <w:r>
        <w:rPr>
          <w:rFonts w:hint="eastAsia" w:ascii="仿宋" w:hAnsi="仿宋" w:eastAsia="仿宋" w:cs="仿宋"/>
          <w:color w:val="auto"/>
          <w:sz w:val="24"/>
          <w:szCs w:val="24"/>
          <w:highlight w:val="none"/>
        </w:rPr>
        <w:t xml:space="preserve">磋商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评标委员会应当将其作为无效投标处理</w:t>
      </w:r>
      <w:r>
        <w:rPr>
          <w:rFonts w:hint="eastAsia" w:ascii="仿宋" w:hAnsi="仿宋" w:eastAsia="仿宋" w:cs="仿宋"/>
          <w:color w:val="auto"/>
          <w:sz w:val="24"/>
          <w:szCs w:val="24"/>
          <w:highlight w:val="none"/>
          <w:lang w:eastAsia="zh-CN"/>
        </w:rPr>
        <w:t xml:space="preserve">。</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bookmarkStart w:id="27" w:name="OLE_LINK13"/>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 评审方法和评审标准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w:t>
      </w:r>
      <w:bookmarkStart w:id="28" w:name="OLE_LINK14"/>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w:t>
      </w:r>
      <w:bookmarkEnd w:id="28"/>
      <w:r>
        <w:rPr>
          <w:rFonts w:hint="eastAsia" w:ascii="仿宋" w:hAnsi="仿宋" w:eastAsia="仿宋" w:cs="仿宋"/>
          <w:bCs/>
          <w:color w:val="auto"/>
          <w:sz w:val="24"/>
          <w:szCs w:val="24"/>
          <w:highlight w:val="none"/>
        </w:rPr>
        <w:t xml:space="preserve">2评审标准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见本磋商文件第三章规定。</w:t>
      </w:r>
      <w:bookmarkEnd w:id="27"/>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bookmarkStart w:id="29" w:name="OLE_LINK57"/>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rPr>
        <w:t xml:space="preserve">.出现下列情形之一的，响应文件按照无效处理：</w:t>
      </w:r>
      <w:bookmarkEnd w:id="29"/>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供应商在苏采云系统规定的时间内未成功解密电子响应文件的。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w:t>
      </w:r>
      <w:r>
        <w:rPr>
          <w:rFonts w:hint="eastAsia" w:ascii="仿宋" w:hAnsi="仿宋" w:eastAsia="仿宋" w:cs="仿宋"/>
          <w:bCs/>
          <w:color w:val="auto"/>
          <w:sz w:val="24"/>
          <w:szCs w:val="24"/>
          <w:highlight w:val="none"/>
        </w:rPr>
        <w:t xml:space="preserve">供应商未按照磋商文件要求上传电子响应文件的。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.3</w:t>
      </w:r>
      <w:r>
        <w:rPr>
          <w:rFonts w:hint="eastAsia" w:ascii="仿宋" w:hAnsi="仿宋" w:eastAsia="仿宋" w:cs="仿宋"/>
          <w:bCs/>
          <w:color w:val="auto"/>
          <w:sz w:val="24"/>
          <w:szCs w:val="24"/>
          <w:highlight w:val="none"/>
        </w:rPr>
        <w:t xml:space="preserve">同一供应商提交两个（含两个）以上不同的响应文件或者最后报价的。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.4</w:t>
      </w:r>
      <w:r>
        <w:rPr>
          <w:rFonts w:hint="eastAsia" w:ascii="仿宋" w:hAnsi="仿宋" w:eastAsia="仿宋" w:cs="仿宋"/>
          <w:bCs/>
          <w:color w:val="auto"/>
          <w:sz w:val="24"/>
          <w:szCs w:val="24"/>
          <w:highlight w:val="none"/>
        </w:rPr>
        <w:t xml:space="preserve">供应商不具备磋商文件中规定资格要求的。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.5</w:t>
      </w:r>
      <w:r>
        <w:rPr>
          <w:rFonts w:hint="eastAsia" w:ascii="仿宋" w:hAnsi="仿宋" w:eastAsia="仿宋" w:cs="仿宋"/>
          <w:bCs/>
          <w:color w:val="auto"/>
          <w:sz w:val="24"/>
          <w:szCs w:val="24"/>
          <w:highlight w:val="none"/>
        </w:rPr>
        <w:t xml:space="preserve">供应商的最后报价超过了采购预算。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.6投标文件含有采购人不能接受的附加条件的；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及本采购文件规定的属无效投标的情形。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.8经查实提供虚假材料谋取成交的；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.9响应文件未按照磋商文件要求加盖CA电子公章的。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.10未实质性响应磋商文件的响应文件按无效响应处理。</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3</w:t>
      </w:r>
      <w:r>
        <w:rPr>
          <w:rFonts w:hint="eastAsia" w:ascii="仿宋" w:hAnsi="仿宋" w:eastAsia="仿宋" w:cs="仿宋"/>
          <w:b/>
          <w:bCs w:val="0"/>
          <w:color w:val="auto"/>
          <w:sz w:val="24"/>
          <w:szCs w:val="24"/>
          <w:highlight w:val="none"/>
        </w:rPr>
        <w:t xml:space="preserve">.出现下列情形之一的，磋商终止：</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.1因情况变化，不再符合规定的竞争性磋商采购方式适用情形的；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.2出现影响采购公正的违法、违规行为的；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.3除《政府采购竞争性磋商采购方式管理暂行办法》财库</w:t>
      </w:r>
      <w:r>
        <w:rPr>
          <w:rFonts w:hint="eastAsia" w:ascii="仿宋" w:hAnsi="仿宋" w:eastAsia="仿宋" w:cs="仿宋"/>
          <w:color w:val="auto"/>
          <w:sz w:val="24"/>
          <w:szCs w:val="24"/>
          <w:highlight w:val="none"/>
          <w:lang w:eastAsia="zh-CN"/>
        </w:rPr>
        <w:t xml:space="preserve">〔2014〕214号</w:t>
      </w:r>
      <w:r>
        <w:rPr>
          <w:rFonts w:hint="eastAsia" w:ascii="仿宋" w:hAnsi="仿宋" w:eastAsia="仿宋" w:cs="仿宋"/>
          <w:color w:val="auto"/>
          <w:sz w:val="24"/>
          <w:szCs w:val="24"/>
          <w:highlight w:val="none"/>
        </w:rPr>
        <w:t xml:space="preserve">文件第二十一条第三款规定的情形除外，在采购过程中符合竞争要求的供应商或者报价未超过采购预算的供应商不足3家的。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.4评标委员会认定磋商文件存在歧义、重大缺陷导致评审工作无法进行。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.5供应商的报价均超过了采购预算，采购人不能支付的。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.6因重大变故，采购任务取消的。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.7在苏采云系统规定时间内成功解密电子响应文件的供应商不足3家的。</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磋商终止后，采购人应当将磋商终止的理由通知所有供应商。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.推荐成交候选供应商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.1磋商小组将对通过资格性审查和符合性审查的响应文件进行评价和比较。</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.2磋商小组按磋商文件第三章中公布的评标标准对每份合格响应文件进行评审，推荐3名成交候选供应商。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.磋商过程保密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.1在宣布成交结果前，凡属于审查、澄清、磋商、评审响应文件和确定成交等相关信息，相关当事人均不得泄露给任何供应商或与评审工作无关的人员。</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.2供应商不得探听上述信息，不得以任何行为影响磋商过程，否则将被取消成交资格。</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.3磋商小组名单在磋商前确定，并在磋商结果确定前保密。</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六、确定成交及签订合同</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.1磋商小组对实质上响应磋商文件要求的参加磋商的供应商进行综合评审，最终按综合评审得分由高到低的顺序推荐出3名成交候选供应商。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.2成交结果将在</w:t>
      </w:r>
      <w:r>
        <w:rPr>
          <w:rFonts w:hint="eastAsia" w:ascii="仿宋" w:hAnsi="仿宋" w:eastAsia="仿宋" w:cs="仿宋"/>
          <w:color w:val="auto"/>
          <w:sz w:val="24"/>
          <w:szCs w:val="24"/>
          <w:highlight w:val="none"/>
          <w:lang w:eastAsia="zh-CN"/>
        </w:rPr>
        <w:t xml:space="preserve">江苏省政府采购网、淮安市政府采购网、淮安市公共资源交易中心</w:t>
      </w:r>
      <w:r>
        <w:rPr>
          <w:rFonts w:hint="eastAsia" w:ascii="仿宋" w:hAnsi="仿宋" w:eastAsia="仿宋" w:cs="仿宋"/>
          <w:color w:val="auto"/>
          <w:sz w:val="24"/>
          <w:szCs w:val="24"/>
          <w:highlight w:val="none"/>
        </w:rPr>
        <w:t xml:space="preserve">官网进行公告。</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.3采购人将从磋商小组推荐的符合采购需求的成交候选供应商中按排名先后确定成交供应商。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.成交通知书</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.1成交结果公示结束且在无疑义情况下，采购人（代理机构）将通知成交供应商。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仿宋" w:hAnsi="仿宋" w:eastAsia="仿宋" w:cs="仿宋"/>
          <w:color w:val="auto"/>
          <w:sz w:val="24"/>
          <w:szCs w:val="24"/>
          <w:highlight w:val="none"/>
          <w:lang w:val="en-US" w:eastAsia="zh-CN"/>
        </w:rPr>
        <w:t xml:space="preserve">两</w:t>
      </w:r>
      <w:r>
        <w:rPr>
          <w:rFonts w:hint="eastAsia" w:ascii="仿宋" w:hAnsi="仿宋" w:eastAsia="仿宋" w:cs="仿宋"/>
          <w:color w:val="auto"/>
          <w:sz w:val="24"/>
          <w:szCs w:val="24"/>
          <w:highlight w:val="none"/>
        </w:rPr>
        <w:t xml:space="preserve">份。</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w:t>
      </w:r>
      <w:r>
        <w:rPr>
          <w:rFonts w:hint="eastAsia" w:ascii="仿宋" w:hAnsi="仿宋" w:eastAsia="仿宋" w:cs="仿宋"/>
          <w:color w:val="auto"/>
          <w:sz w:val="24"/>
          <w:szCs w:val="24"/>
          <w:highlight w:val="none"/>
        </w:rPr>
        <w:t xml:space="preserve">2成交供应商在合同签订前必须</w:t>
      </w:r>
      <w:r>
        <w:rPr>
          <w:rFonts w:hint="eastAsia" w:ascii="仿宋" w:hAnsi="仿宋" w:eastAsia="仿宋" w:cs="仿宋"/>
          <w:color w:val="auto"/>
          <w:sz w:val="24"/>
          <w:szCs w:val="24"/>
          <w:highlight w:val="none"/>
          <w:lang w:eastAsia="zh-CN"/>
        </w:rPr>
        <w:t xml:space="preserve">缴纳</w:t>
      </w:r>
      <w:r>
        <w:rPr>
          <w:rFonts w:hint="eastAsia" w:ascii="仿宋" w:hAnsi="仿宋" w:eastAsia="仿宋" w:cs="仿宋"/>
          <w:color w:val="auto"/>
          <w:sz w:val="24"/>
          <w:szCs w:val="24"/>
          <w:highlight w:val="none"/>
        </w:rPr>
        <w:t xml:space="preserve">履约保证金。采购人在确认履约保证金</w:t>
      </w:r>
      <w:r>
        <w:rPr>
          <w:rFonts w:hint="eastAsia" w:ascii="仿宋" w:hAnsi="仿宋" w:eastAsia="仿宋" w:cs="仿宋"/>
          <w:color w:val="auto"/>
          <w:sz w:val="24"/>
          <w:szCs w:val="24"/>
          <w:highlight w:val="none"/>
          <w:lang w:eastAsia="zh-CN"/>
        </w:rPr>
        <w:t xml:space="preserve">到账后</w:t>
      </w:r>
      <w:r>
        <w:rPr>
          <w:rFonts w:hint="eastAsia" w:ascii="仿宋" w:hAnsi="仿宋" w:eastAsia="仿宋" w:cs="仿宋"/>
          <w:color w:val="auto"/>
          <w:sz w:val="24"/>
          <w:szCs w:val="24"/>
          <w:highlight w:val="none"/>
        </w:rPr>
        <w:t xml:space="preserve">，将发放成交通知书。逾期未办理作自动放弃处理。</w:t>
      </w:r>
      <w:r/>
    </w:p>
    <w:p>
      <w:pPr>
        <w:ind w:firstLine="480"/>
        <w:jc w:val="left"/>
        <w:keepLines w:val="0"/>
        <w:keepNext w:val="0"/>
        <w:pageBreakBefore w:val="0"/>
        <w:spacing w:line="380" w:lineRule="exact"/>
        <w:widowControl w:val="off"/>
        <w:tabs>
          <w:tab w:val="left" w:pos="935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成交通知书对采购人及成交供应商同时均</w:t>
      </w:r>
      <w:r>
        <w:rPr>
          <w:rFonts w:hint="eastAsia" w:ascii="仿宋" w:hAnsi="仿宋" w:eastAsia="仿宋" w:cs="仿宋"/>
          <w:color w:val="auto"/>
          <w:sz w:val="24"/>
          <w:szCs w:val="24"/>
          <w:highlight w:val="none"/>
          <w:lang w:eastAsia="zh-CN"/>
        </w:rPr>
        <w:t xml:space="preserve">具有</w:t>
      </w:r>
      <w:r>
        <w:rPr>
          <w:rFonts w:hint="eastAsia" w:ascii="仿宋" w:hAnsi="仿宋" w:eastAsia="仿宋" w:cs="仿宋"/>
          <w:color w:val="auto"/>
          <w:sz w:val="24"/>
          <w:szCs w:val="24"/>
          <w:highlight w:val="none"/>
        </w:rPr>
        <w:t xml:space="preserve">法律效力。</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27.5履约保证金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27.5.1合同签订前</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en-US" w:eastAsia="zh-CN"/>
        </w:rPr>
        <w:t xml:space="preserve">向甲方缴纳合同价的1%为</w:t>
      </w:r>
      <w:r>
        <w:rPr>
          <w:rFonts w:hint="eastAsia" w:ascii="仿宋" w:hAnsi="仿宋" w:eastAsia="仿宋" w:cs="仿宋"/>
          <w:color w:val="auto"/>
          <w:sz w:val="24"/>
          <w:szCs w:val="24"/>
          <w:highlight w:val="none"/>
        </w:rPr>
        <w:t xml:space="preserve">本合同的履约保证金。</w:t>
      </w:r>
      <w:r>
        <w:rPr>
          <w:rFonts w:hint="eastAsia" w:ascii="仿宋" w:hAnsi="仿宋" w:eastAsia="仿宋" w:cs="仿宋"/>
          <w:color w:val="auto"/>
          <w:sz w:val="24"/>
          <w:szCs w:val="24"/>
          <w:highlight w:val="none"/>
          <w:lang w:val="en-US" w:eastAsia="zh-CN"/>
        </w:rPr>
        <w:t xml:space="preserve"> </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27.5.2</w:t>
      </w:r>
      <w:r>
        <w:rPr>
          <w:rFonts w:hint="eastAsia" w:ascii="仿宋" w:hAnsi="仿宋" w:eastAsia="仿宋" w:cs="仿宋"/>
          <w:color w:val="auto"/>
          <w:sz w:val="24"/>
          <w:szCs w:val="24"/>
          <w:highlight w:val="none"/>
        </w:rPr>
        <w:t xml:space="preserve">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27.5.3</w:t>
      </w:r>
      <w:r>
        <w:rPr>
          <w:rFonts w:hint="eastAsia" w:ascii="仿宋" w:hAnsi="仿宋" w:eastAsia="仿宋" w:cs="仿宋"/>
          <w:color w:val="auto"/>
          <w:sz w:val="24"/>
          <w:szCs w:val="24"/>
          <w:highlight w:val="none"/>
        </w:rPr>
        <w:t xml:space="preserve">乙方选取银行保函、担保公司的保证担保或保险公司的保证保险等形式的向采购人缴纳的，如保函（担保、保险等）的约定期到期但乙方履约仍未结束的，乙方须进行续保。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27.5.4</w:t>
      </w:r>
      <w:r>
        <w:rPr>
          <w:rFonts w:hint="eastAsia" w:ascii="仿宋" w:hAnsi="仿宋" w:eastAsia="仿宋" w:cs="仿宋"/>
          <w:color w:val="auto"/>
          <w:sz w:val="24"/>
          <w:szCs w:val="24"/>
          <w:highlight w:val="none"/>
        </w:rPr>
        <w:t xml:space="preserve">乙方选取以履约保函（保险）形式向采购人缴纳的，按照《关于在全省政府采购领域推行电子履约保函（保险）的通知》（苏财购</w:t>
      </w:r>
      <w:r>
        <w:rPr>
          <w:rFonts w:hint="eastAsia" w:ascii="仿宋" w:hAnsi="仿宋" w:eastAsia="仿宋" w:cs="仿宋"/>
          <w:color w:val="auto"/>
          <w:sz w:val="24"/>
          <w:szCs w:val="24"/>
          <w:highlight w:val="none"/>
          <w:lang w:eastAsia="zh-CN"/>
        </w:rPr>
        <w:t xml:space="preserve">〔2023〕150号</w:t>
      </w:r>
      <w:r>
        <w:rPr>
          <w:rFonts w:hint="eastAsia" w:ascii="仿宋" w:hAnsi="仿宋" w:eastAsia="仿宋" w:cs="仿宋"/>
          <w:color w:val="auto"/>
          <w:sz w:val="24"/>
          <w:szCs w:val="24"/>
          <w:highlight w:val="none"/>
        </w:rPr>
        <w:t xml:space="preserve">）的要求，登录“政府采购电子履约保函（保险）平台”，选择第三方机构并提交保函（保险）申请，经审核通过后支付相关费用。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24.5.5</w:t>
      </w:r>
      <w:r>
        <w:rPr>
          <w:rFonts w:hint="eastAsia" w:ascii="仿宋" w:hAnsi="仿宋" w:eastAsia="仿宋" w:cs="仿宋"/>
          <w:color w:val="auto"/>
          <w:sz w:val="24"/>
          <w:szCs w:val="24"/>
          <w:highlight w:val="none"/>
        </w:rPr>
        <w:t xml:space="preserve">如乙方未能履行合同规定的义务，甲方有权从履约保证金中取得补偿。</w:t>
      </w:r>
      <w:r/>
    </w:p>
    <w:p>
      <w:pPr>
        <w:ind w:firstLine="480"/>
        <w:jc w:val="left"/>
        <w:keepLines w:val="0"/>
        <w:keepNext w:val="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27.5.6</w:t>
      </w:r>
      <w:r>
        <w:rPr>
          <w:rFonts w:hint="eastAsia" w:ascii="仿宋" w:hAnsi="仿宋" w:eastAsia="仿宋" w:cs="仿宋"/>
          <w:color w:val="auto"/>
          <w:sz w:val="24"/>
          <w:szCs w:val="24"/>
          <w:highlight w:val="none"/>
        </w:rPr>
        <w:t xml:space="preserve">履约保证金在合同约定期间内不予退还或者应完全有效</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约定期间届满之日起 5个工作日内，甲方应将履约保证金退还乙方；逾期退还的，按中国人民银行同期贷款</w:t>
      </w:r>
      <w:r>
        <w:rPr>
          <w:rFonts w:hint="eastAsia" w:ascii="仿宋" w:hAnsi="仿宋" w:eastAsia="仿宋" w:cs="仿宋"/>
          <w:color w:val="auto"/>
          <w:sz w:val="24"/>
          <w:szCs w:val="24"/>
          <w:highlight w:val="none"/>
          <w:lang w:eastAsia="zh-CN"/>
        </w:rPr>
        <w:t xml:space="preserve">基准利率</w:t>
      </w:r>
      <w:r>
        <w:rPr>
          <w:rFonts w:hint="eastAsia" w:ascii="仿宋" w:hAnsi="仿宋" w:eastAsia="仿宋" w:cs="仿宋"/>
          <w:color w:val="auto"/>
          <w:sz w:val="24"/>
          <w:szCs w:val="24"/>
          <w:highlight w:val="none"/>
        </w:rPr>
        <w:t xml:space="preserve">上浮20%后的利率支付超期资金占用费，但因乙方自身原因导致无法及时退还的除外。</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27.5.7</w:t>
      </w:r>
      <w:r>
        <w:rPr>
          <w:rFonts w:hint="eastAsia" w:ascii="仿宋" w:hAnsi="仿宋" w:eastAsia="仿宋" w:cs="仿宋"/>
          <w:color w:val="auto"/>
          <w:sz w:val="24"/>
          <w:szCs w:val="24"/>
          <w:highlight w:val="none"/>
        </w:rPr>
        <w:t xml:space="preserve">履约保证金在合同约定期间内不予退还</w:t>
      </w:r>
      <w:r>
        <w:rPr>
          <w:rFonts w:hint="eastAsia" w:ascii="仿宋" w:hAnsi="仿宋" w:eastAsia="仿宋" w:cs="仿宋"/>
          <w:color w:val="auto"/>
          <w:sz w:val="24"/>
          <w:szCs w:val="24"/>
          <w:highlight w:val="none"/>
          <w:lang w:eastAsia="zh-CN"/>
        </w:rPr>
        <w:t xml:space="preserve">或者</w:t>
      </w:r>
      <w:r>
        <w:rPr>
          <w:rFonts w:hint="eastAsia" w:ascii="仿宋" w:hAnsi="仿宋" w:eastAsia="仿宋" w:cs="仿宋"/>
          <w:color w:val="auto"/>
          <w:sz w:val="24"/>
          <w:szCs w:val="24"/>
          <w:highlight w:val="none"/>
        </w:rPr>
        <w:t xml:space="preserve">完全有效，履约保证金在项目验收合格后无息退还给乙方。</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签订合同</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.1采购人与成交供应商应在成交通知书发出之日起</w:t>
      </w:r>
      <w:r>
        <w:rPr>
          <w:rFonts w:hint="eastAsia" w:ascii="仿宋" w:hAnsi="仿宋" w:eastAsia="仿宋" w:cs="仿宋"/>
          <w:color w:val="auto"/>
          <w:sz w:val="24"/>
          <w:szCs w:val="24"/>
          <w:highlight w:val="none"/>
          <w:lang w:val="en-US" w:eastAsia="zh-CN"/>
        </w:rPr>
        <w:t xml:space="preserve">十二</w:t>
      </w:r>
      <w:r>
        <w:rPr>
          <w:rFonts w:hint="eastAsia" w:ascii="仿宋" w:hAnsi="仿宋" w:eastAsia="仿宋" w:cs="仿宋"/>
          <w:color w:val="auto"/>
          <w:sz w:val="24"/>
          <w:szCs w:val="24"/>
          <w:highlight w:val="none"/>
        </w:rPr>
        <w:t xml:space="preserve">日内签订政府采购合同。磋商文件、成交供应商的响应文件及澄清文件等均为签订合同依据。</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.2成交供应商自成交通知书发出之日起</w:t>
      </w:r>
      <w:r>
        <w:rPr>
          <w:rFonts w:hint="eastAsia" w:ascii="仿宋" w:hAnsi="仿宋" w:eastAsia="仿宋" w:cs="仿宋"/>
          <w:bCs/>
          <w:color w:val="auto"/>
          <w:sz w:val="24"/>
          <w:szCs w:val="24"/>
          <w:highlight w:val="none"/>
          <w:lang w:val="en-US" w:eastAsia="zh-CN"/>
        </w:rPr>
        <w:t xml:space="preserve">十二</w:t>
      </w:r>
      <w:r>
        <w:rPr>
          <w:rFonts w:hint="eastAsia" w:ascii="仿宋" w:hAnsi="仿宋" w:eastAsia="仿宋" w:cs="仿宋"/>
          <w:bCs/>
          <w:color w:val="auto"/>
          <w:sz w:val="24"/>
          <w:szCs w:val="24"/>
          <w:highlight w:val="none"/>
        </w:rPr>
        <w:t xml:space="preserve">日</w:t>
      </w:r>
      <w:r>
        <w:rPr>
          <w:rFonts w:hint="eastAsia" w:ascii="仿宋" w:hAnsi="仿宋" w:eastAsia="仿宋" w:cs="仿宋"/>
          <w:color w:val="auto"/>
          <w:sz w:val="24"/>
          <w:szCs w:val="24"/>
          <w:highlight w:val="none"/>
        </w:rPr>
        <w:t xml:space="preserve">内无正当理由不与采购人签订合同，将按规定进行处理。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如果成交供应商没有按照2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条或</w:t>
      </w:r>
      <w:r>
        <w:rPr>
          <w:rFonts w:hint="eastAsia" w:ascii="仿宋" w:hAnsi="仿宋" w:eastAsia="仿宋" w:cs="仿宋"/>
          <w:color w:val="auto"/>
          <w:sz w:val="24"/>
          <w:szCs w:val="24"/>
          <w:highlight w:val="none"/>
          <w:lang w:val="en-US" w:eastAsia="zh-CN"/>
        </w:rPr>
        <w:t xml:space="preserve">28</w:t>
      </w:r>
      <w:r>
        <w:rPr>
          <w:rFonts w:hint="eastAsia" w:ascii="仿宋" w:hAnsi="仿宋" w:eastAsia="仿宋" w:cs="仿宋"/>
          <w:color w:val="auto"/>
          <w:sz w:val="24"/>
          <w:szCs w:val="24"/>
          <w:highlight w:val="none"/>
        </w:rPr>
        <w:t xml:space="preserve">条的规定去做，采购人可报财政部门取消其成交资格，在此情况下采购人可将标授予下一个成交候选供应商，或重新采购。</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、标的物的追加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29</w:t>
      </w:r>
      <w:r>
        <w:rPr>
          <w:rFonts w:hint="eastAsia" w:ascii="仿宋" w:hAnsi="仿宋" w:eastAsia="仿宋" w:cs="仿宋"/>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仿宋" w:hAnsi="仿宋" w:eastAsia="仿宋" w:cs="仿宋"/>
          <w:color w:val="auto"/>
          <w:sz w:val="24"/>
          <w:szCs w:val="24"/>
          <w:highlight w:val="none"/>
          <w:lang w:eastAsia="zh-CN"/>
        </w:rPr>
        <w:t xml:space="preserve">额的</w:t>
      </w:r>
      <w:r>
        <w:rPr>
          <w:rFonts w:hint="eastAsia" w:ascii="仿宋" w:hAnsi="仿宋" w:eastAsia="仿宋" w:cs="仿宋"/>
          <w:color w:val="auto"/>
          <w:sz w:val="24"/>
          <w:szCs w:val="24"/>
          <w:highlight w:val="none"/>
        </w:rPr>
        <w:t xml:space="preserve">10%。</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
          <w:bCs w:val="0"/>
          <w:color w:val="auto"/>
          <w:sz w:val="24"/>
          <w:szCs w:val="24"/>
          <w:highlight w:val="none"/>
        </w:rPr>
        <w:t xml:space="preserve">七、质疑处理</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0</w:t>
      </w:r>
      <w:r>
        <w:rPr>
          <w:rFonts w:hint="eastAsia" w:ascii="仿宋" w:hAnsi="仿宋" w:eastAsia="仿宋" w:cs="仿宋"/>
          <w:bCs/>
          <w:color w:val="auto"/>
          <w:sz w:val="24"/>
          <w:szCs w:val="24"/>
          <w:highlight w:val="none"/>
        </w:rPr>
        <w:t xml:space="preserve">.质疑处理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.2上述应知其权益受到损害之日是指：</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（1）对磋商文件提出质疑的，为收到采购文件之日或者采购文件公告期限届满之日起计算；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（2）对采购过程提出质疑的，为各采购程序环节结束之日起计算；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（3）对成交结果提出质疑的，为成交结果公告期限届满之日起计算。</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.3质疑供应商是指直接参加本次磋商活动的供应商，未参加磋商活动的供应商或在磋商活动中自身权益未受到损害的供应商所提出的质疑不予受理。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.4质疑供应商在法定质疑期内应当一次性提出针对同一采购环节提出质疑。</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.5质疑函必须</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中华人民共和国政府采购法》《中华人民共和国政府采购法实施条例</w:t>
      </w:r>
      <w:r>
        <w:rPr>
          <w:rFonts w:hint="eastAsia" w:ascii="仿宋" w:hAnsi="仿宋" w:eastAsia="仿宋" w:cs="仿宋"/>
          <w:color w:val="auto"/>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.6质疑函应当包括以下主要内容，</w:t>
      </w:r>
      <w:r>
        <w:rPr>
          <w:rFonts w:hint="eastAsia" w:ascii="仿宋" w:hAnsi="仿宋" w:eastAsia="仿宋" w:cs="仿宋"/>
          <w:color w:val="auto"/>
          <w:sz w:val="24"/>
          <w:szCs w:val="24"/>
          <w:highlight w:val="none"/>
          <w:lang w:val="zh-CN"/>
        </w:rPr>
        <w:t xml:space="preserve">并</w:t>
      </w:r>
      <w:r>
        <w:rPr>
          <w:rFonts w:hint="eastAsia" w:ascii="仿宋" w:hAnsi="仿宋" w:eastAsia="仿宋" w:cs="仿宋"/>
          <w:color w:val="auto"/>
          <w:sz w:val="24"/>
          <w:szCs w:val="24"/>
          <w:highlight w:val="none"/>
        </w:rPr>
        <w:t xml:space="preserve">按照“谁主张、谁举证”的原则，附上相关证明材料。否则，采购人（代理机构）不予受理。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（1）质疑磋商供应商的名称、地址、邮编、联系人及联系电话；</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0" w:name="_Toc16743"/>
      <w:r>
        <w:rPr>
          <w:rFonts w:hint="eastAsia" w:ascii="仿宋" w:hAnsi="仿宋" w:eastAsia="仿宋" w:cs="仿宋"/>
          <w:color w:val="auto"/>
          <w:sz w:val="24"/>
          <w:szCs w:val="24"/>
          <w:highlight w:val="none"/>
        </w:rPr>
        <w:t xml:space="preserve">（3）具体、明确的质疑事项和与质疑事实相关的请求；</w:t>
      </w:r>
      <w:bookmarkEnd w:id="30"/>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1" w:name="_Toc20203"/>
      <w:r>
        <w:rPr>
          <w:rFonts w:hint="eastAsia" w:ascii="仿宋" w:hAnsi="仿宋" w:eastAsia="仿宋" w:cs="仿宋"/>
          <w:color w:val="auto"/>
          <w:sz w:val="24"/>
          <w:szCs w:val="24"/>
          <w:highlight w:val="none"/>
        </w:rPr>
        <w:t xml:space="preserve">（4）事实依据；</w:t>
      </w:r>
      <w:bookmarkEnd w:id="31"/>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2" w:name="_Toc18795"/>
      <w:r>
        <w:rPr>
          <w:rFonts w:hint="eastAsia" w:ascii="仿宋" w:hAnsi="仿宋" w:eastAsia="仿宋" w:cs="仿宋"/>
          <w:color w:val="auto"/>
          <w:sz w:val="24"/>
          <w:szCs w:val="24"/>
          <w:highlight w:val="none"/>
        </w:rPr>
        <w:t xml:space="preserve">（5）必要的法律依据；</w:t>
      </w:r>
      <w:bookmarkEnd w:id="32"/>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bookmarkStart w:id="33" w:name="_Toc6388"/>
      <w:r>
        <w:rPr>
          <w:rFonts w:hint="eastAsia" w:ascii="仿宋" w:hAnsi="仿宋" w:eastAsia="仿宋" w:cs="仿宋"/>
          <w:color w:val="auto"/>
          <w:sz w:val="24"/>
          <w:szCs w:val="24"/>
          <w:highlight w:val="none"/>
        </w:rPr>
        <w:t xml:space="preserve">（6）提起质疑的日期；</w:t>
      </w:r>
      <w:bookmarkEnd w:id="33"/>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（7）质疑函应当署名：应当由法定代表人签字并加盖单位公章。</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.投诉</w:t>
      </w:r>
      <w:r/>
    </w:p>
    <w:p>
      <w:pPr>
        <w:pStyle w:val="885"/>
        <w:ind w:left="0" w:firstLine="480"/>
        <w:jc w:val="left"/>
        <w:keepLines w:val="0"/>
        <w:keepNext w:val="0"/>
        <w:pageBreakBefore w:val="0"/>
        <w:spacing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p>
    <w:p>
      <w:pPr>
        <w:ind w:firstLine="480"/>
        <w:jc w:val="left"/>
        <w:keepLines w:val="0"/>
        <w:keepNext w:val="0"/>
        <w:pageBreakBefore w:val="0"/>
        <w:spacing w:line="380" w:lineRule="exact"/>
        <w:widowControl w:val="off"/>
        <w:rPr>
          <w:rFonts w:hint="eastAsia" w:ascii="仿宋" w:hAnsi="仿宋" w:eastAsia="仿宋" w:cs="仿宋"/>
          <w:b/>
          <w:bCs w:val="0"/>
          <w:color w:val="auto"/>
          <w:sz w:val="24"/>
          <w:szCs w:val="24"/>
          <w:highlight w:val="none"/>
        </w:rPr>
        <w:outlineLvl w:val="1"/>
      </w:pPr>
      <w:r>
        <w:rPr>
          <w:rFonts w:hint="eastAsia" w:ascii="仿宋" w:hAnsi="仿宋" w:eastAsia="仿宋" w:cs="仿宋"/>
          <w:b/>
          <w:bCs w:val="0"/>
          <w:color w:val="auto"/>
          <w:sz w:val="24"/>
          <w:szCs w:val="24"/>
          <w:highlight w:val="none"/>
        </w:rPr>
        <w:t xml:space="preserve">八、政府采购政策功能落实</w:t>
      </w:r>
      <w:r/>
    </w:p>
    <w:p>
      <w:pPr>
        <w:ind w:firstLine="480"/>
        <w:jc w:val="left"/>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.政策功能落实</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w:t>
      </w:r>
      <w:r>
        <w:rPr>
          <w:rFonts w:hint="eastAsia" w:ascii="仿宋" w:hAnsi="仿宋" w:eastAsia="仿宋" w:cs="仿宋"/>
          <w:color w:val="auto"/>
          <w:sz w:val="24"/>
          <w:szCs w:val="24"/>
          <w:highlight w:val="none"/>
        </w:rPr>
        <w:t xml:space="preserve">小微型企业价格扣除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32.1.1</w:t>
      </w:r>
      <w:r>
        <w:rPr>
          <w:rFonts w:hint="eastAsia" w:ascii="仿宋" w:hAnsi="仿宋" w:eastAsia="仿宋" w:cs="仿宋"/>
          <w:color w:val="auto"/>
          <w:sz w:val="24"/>
          <w:szCs w:val="24"/>
          <w:highlight w:val="none"/>
          <w:lang w:val="zh-CN"/>
        </w:rPr>
        <w:t xml:space="preserve">对</w:t>
      </w:r>
      <w:r>
        <w:rPr>
          <w:rFonts w:hint="eastAsia" w:ascii="仿宋" w:hAnsi="仿宋" w:eastAsia="仿宋" w:cs="仿宋"/>
          <w:color w:val="auto"/>
          <w:sz w:val="24"/>
          <w:szCs w:val="24"/>
          <w:highlight w:val="none"/>
        </w:rPr>
        <w:t xml:space="preserve">于未专门面向中小企业或者</w:t>
      </w:r>
      <w:r>
        <w:rPr>
          <w:rFonts w:hint="eastAsia" w:ascii="仿宋" w:hAnsi="仿宋" w:eastAsia="仿宋" w:cs="仿宋"/>
          <w:color w:val="auto"/>
          <w:sz w:val="24"/>
          <w:szCs w:val="24"/>
          <w:highlight w:val="none"/>
          <w:lang w:val="zh-CN"/>
        </w:rPr>
        <w:t xml:space="preserve">未预留份额专门面向中小企业采购的采购项目，供应商提供的货物或者服务</w:t>
      </w:r>
      <w:r>
        <w:rPr>
          <w:rFonts w:hint="eastAsia" w:ascii="仿宋" w:hAnsi="仿宋" w:eastAsia="仿宋" w:cs="仿宋"/>
          <w:color w:val="auto"/>
          <w:sz w:val="24"/>
          <w:szCs w:val="24"/>
          <w:highlight w:val="none"/>
        </w:rPr>
        <w:t xml:space="preserve">符合下列情形的，享受本办法规定的中小企业扶持政策给予小型和微型企业报价20%的扣除，用扣除后的价格参与评审。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32.1.2</w:t>
      </w:r>
      <w:r>
        <w:rPr>
          <w:rFonts w:hint="eastAsia" w:ascii="仿宋" w:hAnsi="仿宋" w:eastAsia="仿宋" w:cs="仿宋"/>
          <w:color w:val="auto"/>
          <w:sz w:val="24"/>
          <w:szCs w:val="24"/>
          <w:highlight w:val="none"/>
        </w:rPr>
        <w:t xml:space="preserve">供应商需按照招标文件的要求提供相应的《企业声明函》，详见招标文件第六章示范格式。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32.1.3</w:t>
      </w:r>
      <w:r>
        <w:rPr>
          <w:rFonts w:hint="eastAsia" w:ascii="仿宋" w:hAnsi="仿宋" w:eastAsia="仿宋" w:cs="仿宋"/>
          <w:color w:val="auto"/>
          <w:sz w:val="24"/>
          <w:szCs w:val="24"/>
          <w:highlight w:val="none"/>
        </w:rPr>
        <w:t xml:space="preserve">企业标准请参照《关于印发中小企业划型标准规定的通知》（工信部联企业</w:t>
      </w:r>
      <w:r>
        <w:rPr>
          <w:rFonts w:hint="eastAsia" w:ascii="仿宋" w:hAnsi="仿宋" w:eastAsia="仿宋" w:cs="仿宋"/>
          <w:color w:val="auto"/>
          <w:sz w:val="24"/>
          <w:szCs w:val="24"/>
          <w:highlight w:val="none"/>
          <w:lang w:eastAsia="zh-CN"/>
        </w:rPr>
        <w:t xml:space="preserve">〔2011〕300号</w:t>
      </w:r>
      <w:r>
        <w:rPr>
          <w:rFonts w:hint="eastAsia" w:ascii="仿宋" w:hAnsi="仿宋" w:eastAsia="仿宋" w:cs="仿宋"/>
          <w:color w:val="auto"/>
          <w:sz w:val="24"/>
          <w:szCs w:val="24"/>
          <w:highlight w:val="none"/>
        </w:rPr>
        <w:t xml:space="preserve">）文件规定自行填写。</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w:t>
      </w:r>
      <w:r>
        <w:rPr>
          <w:rFonts w:hint="eastAsia" w:ascii="仿宋" w:hAnsi="仿宋" w:eastAsia="仿宋" w:cs="仿宋"/>
          <w:color w:val="auto"/>
          <w:sz w:val="24"/>
          <w:szCs w:val="24"/>
          <w:highlight w:val="none"/>
        </w:rPr>
        <w:t xml:space="preserve">残疾人福利单位价格扣除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32.2.1</w:t>
      </w:r>
      <w:r>
        <w:rPr>
          <w:rFonts w:hint="eastAsia" w:ascii="仿宋" w:hAnsi="仿宋" w:eastAsia="仿宋" w:cs="仿宋"/>
          <w:color w:val="auto"/>
          <w:sz w:val="24"/>
          <w:szCs w:val="24"/>
          <w:highlight w:val="none"/>
        </w:rPr>
        <w:t xml:space="preserve">本项目对残疾人福利性单位视同小型、微型企业，给予20%的价格扣除，用扣除后的价格参与评审。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32.2.2</w:t>
      </w:r>
      <w:r>
        <w:rPr>
          <w:rFonts w:hint="eastAsia" w:ascii="仿宋" w:hAnsi="仿宋" w:eastAsia="仿宋" w:cs="仿宋"/>
          <w:color w:val="auto"/>
          <w:sz w:val="24"/>
          <w:szCs w:val="24"/>
          <w:highlight w:val="none"/>
        </w:rPr>
        <w:t xml:space="preserve">残疾人福利单位需按照招标文件的要求提供《残疾人福利性单位声明函》，详见招标文件第六章示范格式。</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32.2.3</w:t>
      </w:r>
      <w:r>
        <w:rPr>
          <w:rFonts w:hint="eastAsia" w:ascii="仿宋" w:hAnsi="仿宋" w:eastAsia="仿宋" w:cs="仿宋"/>
          <w:color w:val="auto"/>
          <w:sz w:val="24"/>
          <w:szCs w:val="24"/>
          <w:highlight w:val="none"/>
        </w:rPr>
        <w:t xml:space="preserve">残疾人福利单位标准请参照《关于促进残疾人就业政府采购政策的通知》（财库〔2017〕141号）。</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w:t>
      </w:r>
      <w:r>
        <w:rPr>
          <w:rFonts w:hint="eastAsia" w:ascii="仿宋" w:hAnsi="仿宋" w:eastAsia="仿宋" w:cs="仿宋"/>
          <w:color w:val="auto"/>
          <w:sz w:val="24"/>
          <w:szCs w:val="24"/>
          <w:highlight w:val="none"/>
        </w:rPr>
        <w:t xml:space="preserve">监狱和戒毒企业价格扣除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32.3.1</w:t>
      </w:r>
      <w:r>
        <w:rPr>
          <w:rFonts w:hint="eastAsia" w:ascii="仿宋" w:hAnsi="仿宋" w:eastAsia="仿宋" w:cs="仿宋"/>
          <w:color w:val="auto"/>
          <w:sz w:val="24"/>
          <w:szCs w:val="24"/>
          <w:highlight w:val="none"/>
        </w:rPr>
        <w:t xml:space="preserve">本项目对监狱和戒毒企业（简称监狱企业）视同小型、微型企业，给予20%的价格扣除，用扣除后的价格参与评审。</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32.3.2</w:t>
      </w:r>
      <w:r>
        <w:rPr>
          <w:rFonts w:hint="eastAsia" w:ascii="仿宋" w:hAnsi="仿宋" w:eastAsia="仿宋" w:cs="仿宋"/>
          <w:color w:val="auto"/>
          <w:sz w:val="24"/>
          <w:szCs w:val="24"/>
          <w:highlight w:val="none"/>
        </w:rPr>
        <w:t xml:space="preserve">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32.3.3</w:t>
      </w:r>
      <w:r>
        <w:rPr>
          <w:rFonts w:hint="eastAsia" w:ascii="仿宋" w:hAnsi="仿宋" w:eastAsia="仿宋" w:cs="仿宋"/>
          <w:color w:val="auto"/>
          <w:sz w:val="24"/>
          <w:szCs w:val="24"/>
          <w:highlight w:val="none"/>
        </w:rPr>
        <w:t xml:space="preserve">监狱企业标准请参照《关于政府采购支持监狱企业发展有关问题的通知》（财库</w:t>
      </w:r>
      <w:r>
        <w:rPr>
          <w:rFonts w:hint="eastAsia" w:ascii="仿宋" w:hAnsi="仿宋" w:eastAsia="仿宋" w:cs="仿宋"/>
          <w:color w:val="auto"/>
          <w:sz w:val="24"/>
          <w:szCs w:val="24"/>
          <w:highlight w:val="none"/>
          <w:lang w:eastAsia="zh-CN"/>
        </w:rPr>
        <w:t xml:space="preserve">〔2014〕68号</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32.3.4</w:t>
      </w:r>
      <w:r>
        <w:rPr>
          <w:rFonts w:hint="eastAsia" w:ascii="仿宋" w:hAnsi="仿宋" w:eastAsia="仿宋" w:cs="仿宋"/>
          <w:color w:val="auto"/>
          <w:sz w:val="24"/>
          <w:szCs w:val="24"/>
          <w:highlight w:val="none"/>
        </w:rPr>
        <w:t xml:space="preserve">对于同时属于小型、微型企业、残疾人福利单位、监狱企业的，不重复享受政策。</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节能、环保政策</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.2节能产品（本项目不涉及）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被列入“节能产品品目清单”的，实行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优先采购/强制采购）。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.3环保产品（本项目不涉及）</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采购产品</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中投标产品被列入“环境标志产品品目清单”，实行优先采购。</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4"/>
          <w:szCs w:val="24"/>
          <w:highlight w:val="none"/>
        </w:rPr>
        <w:t xml:space="preserve">通知》（财库〔2019〕19号）执行。国家对品目清单进行调整的，按照最新调整的品目清单执行。</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．政府绿色采购</w:t>
      </w:r>
      <w:r/>
    </w:p>
    <w:p>
      <w:pPr>
        <w:ind w:firstLine="24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根据《江苏省财政厅关于加强政府绿色采购有关事项的通知》（苏财购〔2023〕65号）的要求，落实政府绿色采购相关政策，具体如下：</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99"/>
        <w:ind w:left="0" w:firstLine="240"/>
        <w:keepLines w:val="0"/>
        <w:keepNext w:val="0"/>
        <w:pageBreakBefore w:val="0"/>
        <w:spacing w:after="0"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899"/>
        <w:ind w:left="0" w:firstLine="240"/>
        <w:keepLines w:val="0"/>
        <w:keepNext w:val="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.3本项目中</w:t>
      </w: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p>
    <w:p>
      <w:pPr>
        <w:ind w:firstLine="24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.政府采购履约资金扶持政策</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35.1中标供应商可凭政府采购合同办理融资贷款，详情请见江苏政府采购网“政采贷”专栏。</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35.2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center"/>
        <w:pageBreakBefore w:val="0"/>
        <w:spacing w:line="380" w:lineRule="exact"/>
        <w:rPr>
          <w:rFonts w:hint="eastAsia" w:ascii="仿宋" w:hAnsi="仿宋" w:eastAsia="仿宋" w:cs="仿宋"/>
          <w:b/>
          <w:color w:val="auto"/>
          <w:sz w:val="30"/>
          <w:szCs w:val="30"/>
          <w:highlight w:val="none"/>
        </w:rPr>
        <w:outlineLvl w:val="0"/>
      </w:pPr>
      <w:r/>
      <w:bookmarkStart w:id="34" w:name="OLE_LINK21"/>
      <w:r>
        <w:rPr>
          <w:rFonts w:hint="eastAsia" w:ascii="仿宋" w:hAnsi="仿宋" w:eastAsia="仿宋" w:cs="仿宋"/>
          <w:b/>
          <w:color w:val="auto"/>
          <w:sz w:val="30"/>
          <w:szCs w:val="30"/>
          <w:highlight w:val="none"/>
        </w:rPr>
        <w:t xml:space="preserve">第三章  评标标准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一、本项目采用综合评分法进行评审。</w:t>
      </w:r>
      <w:r>
        <w:rPr>
          <w:rFonts w:hint="eastAsia" w:ascii="仿宋" w:hAnsi="仿宋" w:eastAsia="仿宋" w:cs="仿宋"/>
          <w:color w:val="auto"/>
          <w:sz w:val="24"/>
          <w:szCs w:val="24"/>
          <w:highlight w:val="none"/>
        </w:rPr>
        <w:t xml:space="preserve">磋商小组仅对确定为实质上响应磋商文件要求的响应文件进行评价和比较。综合评分法，是指响应文件满足磋商文件全部要求且</w:t>
      </w:r>
      <w:r>
        <w:rPr>
          <w:rFonts w:hint="eastAsia" w:ascii="仿宋" w:hAnsi="仿宋" w:eastAsia="仿宋" w:cs="仿宋"/>
          <w:color w:val="auto"/>
          <w:sz w:val="24"/>
          <w:szCs w:val="24"/>
          <w:highlight w:val="none"/>
          <w:lang w:eastAsia="zh-CN"/>
        </w:rPr>
        <w:t xml:space="preserve">按照</w:t>
      </w:r>
      <w:r>
        <w:rPr>
          <w:rFonts w:hint="eastAsia" w:ascii="仿宋" w:hAnsi="仿宋" w:eastAsia="仿宋" w:cs="仿宋"/>
          <w:color w:val="auto"/>
          <w:sz w:val="24"/>
          <w:szCs w:val="24"/>
          <w:highlight w:val="none"/>
        </w:rPr>
        <w:t xml:space="preserve">评审因素的量化指标评审得分最高的供应商为成交候选供应商的评标方法。</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磋商小组将依据下列评分细则进行评标（总分值</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100分）：投标报价得分保留小数点后两位，小数点后第三位四舍五入。</w:t>
      </w:r>
      <w:r/>
    </w:p>
    <w:p>
      <w:pPr>
        <w:jc w:val="center"/>
        <w:keepLines w:val="0"/>
        <w:keepNext w:val="0"/>
        <w:pageBreakBefore w:val="0"/>
        <w:spacing w:line="380" w:lineRule="exact"/>
        <w:widowControl w:val="off"/>
        <w:rPr>
          <w:rFonts w:hint="eastAsia" w:ascii="仿宋" w:hAnsi="仿宋" w:eastAsia="仿宋" w:cs="仿宋"/>
          <w:b/>
          <w:color w:val="auto"/>
          <w:sz w:val="24"/>
          <w:szCs w:val="24"/>
          <w:highlight w:val="none"/>
        </w:rPr>
      </w:pPr>
      <w:r/>
      <w:bookmarkStart w:id="35" w:name="OLE_LINK16"/>
      <w:r>
        <w:rPr>
          <w:rFonts w:hint="eastAsia" w:ascii="仿宋" w:hAnsi="仿宋" w:eastAsia="仿宋" w:cs="仿宋"/>
          <w:b/>
          <w:color w:val="auto"/>
          <w:sz w:val="24"/>
          <w:szCs w:val="24"/>
          <w:highlight w:val="none"/>
        </w:rPr>
        <w:t xml:space="preserve">综合评审因素和评分标准（100分）</w:t>
      </w:r>
      <w:bookmarkEnd w:id="35"/>
      <w:r/>
      <w:r/>
    </w:p>
    <w:p>
      <w:pPr>
        <w:spacing w:line="360" w:lineRule="auto"/>
        <w:rPr>
          <w:rFonts w:hint="eastAsia" w:ascii="仿宋" w:hAnsi="仿宋" w:eastAsia="仿宋" w:cs="仿宋"/>
          <w:sz w:val="24"/>
        </w:rPr>
      </w:pPr>
      <w:r>
        <w:rPr>
          <w:rFonts w:hint="eastAsia" w:ascii="仿宋" w:hAnsi="仿宋" w:eastAsia="仿宋" w:cs="仿宋"/>
          <w:b/>
          <w:bCs/>
          <w:sz w:val="24"/>
        </w:rPr>
        <w:t xml:space="preserve">报价得分计算（</w:t>
      </w:r>
      <w:r>
        <w:rPr>
          <w:rFonts w:hint="eastAsia" w:ascii="仿宋" w:hAnsi="仿宋" w:eastAsia="仿宋" w:cs="仿宋"/>
          <w:b/>
          <w:bCs/>
          <w:sz w:val="24"/>
          <w:lang w:val="en-US" w:eastAsia="zh-CN"/>
        </w:rPr>
        <w:t xml:space="preserve">15</w:t>
      </w:r>
      <w:r>
        <w:rPr>
          <w:rFonts w:hint="eastAsia" w:ascii="仿宋" w:hAnsi="仿宋" w:eastAsia="仿宋" w:cs="仿宋"/>
          <w:b/>
          <w:bCs/>
          <w:sz w:val="24"/>
        </w:rPr>
        <w:t xml:space="preserve">分）：</w:t>
      </w:r>
      <w:r/>
    </w:p>
    <w:p>
      <w:pPr>
        <w:spacing w:line="360" w:lineRule="auto"/>
        <w:rPr>
          <w:rFonts w:hint="eastAsia" w:ascii="仿宋" w:hAnsi="仿宋" w:eastAsia="仿宋" w:cs="仿宋"/>
          <w:b/>
          <w:bCs/>
          <w:color w:val="auto"/>
          <w:sz w:val="24"/>
        </w:rPr>
      </w:pPr>
      <w:r>
        <w:rPr>
          <w:rFonts w:hint="eastAsia" w:ascii="仿宋" w:hAnsi="仿宋" w:eastAsia="仿宋" w:cs="仿宋"/>
          <w:color w:val="auto"/>
          <w:sz w:val="24"/>
          <w:highlight w:val="none"/>
        </w:rPr>
        <w:t xml:space="preserve">即满足投标文件要求且最后报价最低的投标人的价格为投标基准价，其价格分为满分，其他投标人的价格分统一按照下列公式计算：投标报价得分=（投标基准价/投标报价）×1</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；（四舍五入保留两位小数）。若投标人投标报价超出控制报价范围，则该投标人作无效投标处理。</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技术标评分（</w:t>
      </w:r>
      <w:r>
        <w:rPr>
          <w:rFonts w:hint="eastAsia" w:ascii="仿宋" w:hAnsi="仿宋" w:eastAsia="仿宋" w:cs="仿宋"/>
          <w:b/>
          <w:bCs/>
          <w:sz w:val="24"/>
          <w:lang w:val="en-US" w:eastAsia="zh-CN"/>
        </w:rPr>
        <w:t xml:space="preserve">60</w:t>
      </w:r>
      <w:r>
        <w:rPr>
          <w:rFonts w:hint="eastAsia" w:ascii="仿宋" w:hAnsi="仿宋" w:eastAsia="仿宋" w:cs="仿宋"/>
          <w:b/>
          <w:bCs/>
          <w:sz w:val="24"/>
        </w:rPr>
        <w:t xml:space="preserve">分）：</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施工组织总体设想、方案针对性及施工段划分合理性施工方案与技术措施(0~</w:t>
      </w:r>
      <w:r>
        <w:rPr>
          <w:rFonts w:hint="eastAsia" w:ascii="仿宋" w:hAnsi="仿宋" w:eastAsia="仿宋" w:cs="仿宋"/>
          <w:color w:val="auto"/>
          <w:sz w:val="24"/>
          <w:lang w:val="en-US" w:eastAsia="zh-CN"/>
        </w:rPr>
        <w:t xml:space="preserve">10</w:t>
      </w:r>
      <w:r>
        <w:rPr>
          <w:rFonts w:hint="eastAsia" w:ascii="仿宋" w:hAnsi="仿宋" w:eastAsia="仿宋" w:cs="仿宋"/>
          <w:color w:val="auto"/>
          <w:sz w:val="24"/>
        </w:rPr>
        <w:t xml:space="preserve">.00)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施工现场平面布置和临时设施、临时道路布置合理性(0~</w:t>
      </w:r>
      <w:r>
        <w:rPr>
          <w:rFonts w:hint="eastAsia" w:ascii="仿宋" w:hAnsi="仿宋" w:eastAsia="仿宋" w:cs="仿宋"/>
          <w:color w:val="auto"/>
          <w:sz w:val="24"/>
          <w:lang w:val="en-US" w:eastAsia="zh-CN"/>
        </w:rPr>
        <w:t xml:space="preserve">10</w:t>
      </w:r>
      <w:r>
        <w:rPr>
          <w:rFonts w:hint="eastAsia" w:ascii="仿宋" w:hAnsi="仿宋" w:eastAsia="仿宋" w:cs="仿宋"/>
          <w:color w:val="auto"/>
          <w:sz w:val="24"/>
        </w:rPr>
        <w:t xml:space="preserve">.00)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施工进度计划和各阶段进度的保证措施 (0~</w:t>
      </w:r>
      <w:r>
        <w:rPr>
          <w:rFonts w:hint="eastAsia" w:ascii="仿宋" w:hAnsi="仿宋" w:eastAsia="仿宋" w:cs="仿宋"/>
          <w:color w:val="auto"/>
          <w:sz w:val="24"/>
          <w:lang w:val="en-US" w:eastAsia="zh-CN"/>
        </w:rPr>
        <w:t xml:space="preserve">10</w:t>
      </w:r>
      <w:r>
        <w:rPr>
          <w:rFonts w:hint="eastAsia" w:ascii="仿宋" w:hAnsi="仿宋" w:eastAsia="仿宋" w:cs="仿宋"/>
          <w:color w:val="auto"/>
          <w:sz w:val="24"/>
        </w:rPr>
        <w:t xml:space="preserve">.00)</w:t>
      </w:r>
      <w:r/>
    </w:p>
    <w:p>
      <w:pPr>
        <w:numPr>
          <w:ilvl w:val="0"/>
          <w:numId w:val="2"/>
        </w:numPr>
        <w:spacing w:line="360" w:lineRule="auto"/>
        <w:rPr>
          <w:rFonts w:hint="eastAsia" w:ascii="仿宋" w:hAnsi="仿宋" w:eastAsia="仿宋" w:cs="仿宋"/>
          <w:color w:val="auto"/>
          <w:sz w:val="24"/>
        </w:rPr>
      </w:pPr>
      <w:r/>
      <w:bookmarkStart w:id="36" w:name="OLE_LINK7"/>
      <w:r>
        <w:rPr>
          <w:rFonts w:hint="eastAsia" w:ascii="仿宋" w:hAnsi="仿宋" w:eastAsia="仿宋" w:cs="仿宋"/>
          <w:color w:val="auto"/>
          <w:sz w:val="24"/>
        </w:rPr>
        <w:t xml:space="preserve">各分项工程的施工方案及质量保证措</w:t>
      </w:r>
      <w:bookmarkEnd w:id="36"/>
      <w:r>
        <w:rPr>
          <w:rFonts w:hint="eastAsia" w:ascii="仿宋" w:hAnsi="仿宋" w:eastAsia="仿宋" w:cs="仿宋"/>
          <w:color w:val="auto"/>
          <w:sz w:val="24"/>
        </w:rPr>
        <w:t xml:space="preserve">施 (0~</w:t>
      </w:r>
      <w:r>
        <w:rPr>
          <w:rFonts w:hint="eastAsia" w:ascii="仿宋" w:hAnsi="仿宋" w:eastAsia="仿宋" w:cs="仿宋"/>
          <w:color w:val="auto"/>
          <w:sz w:val="24"/>
          <w:lang w:val="en-US" w:eastAsia="zh-CN"/>
        </w:rPr>
        <w:t xml:space="preserve">8</w:t>
      </w:r>
      <w:r>
        <w:rPr>
          <w:rFonts w:hint="eastAsia" w:ascii="仿宋" w:hAnsi="仿宋" w:eastAsia="仿宋" w:cs="仿宋"/>
          <w:color w:val="auto"/>
          <w:sz w:val="24"/>
        </w:rPr>
        <w:t xml:space="preserve">.00)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安全文明施工及环境保护措施 (0~5.00)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项目组人员配备、素质及管理经验 (0~5.00)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劳动力、机械设备和材料投入计划 (0~5.00)</w:t>
      </w:r>
      <w:r/>
    </w:p>
    <w:p>
      <w:pPr>
        <w:numPr>
          <w:ilvl w:val="0"/>
          <w:numId w:val="2"/>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针对本项目特点的关键施工技术、安全、进度、成本控制的针对性措施并提出相关合理化建议 (0~</w:t>
      </w:r>
      <w:r>
        <w:rPr>
          <w:rFonts w:hint="eastAsia" w:ascii="仿宋" w:hAnsi="仿宋" w:eastAsia="仿宋" w:cs="仿宋"/>
          <w:color w:val="auto"/>
          <w:sz w:val="24"/>
          <w:lang w:val="en-US" w:eastAsia="zh-CN"/>
        </w:rPr>
        <w:t xml:space="preserve">7</w:t>
      </w:r>
      <w:r>
        <w:rPr>
          <w:rFonts w:hint="eastAsia" w:ascii="仿宋" w:hAnsi="仿宋" w:eastAsia="仿宋" w:cs="仿宋"/>
          <w:color w:val="auto"/>
          <w:sz w:val="24"/>
        </w:rPr>
        <w:t xml:space="preserve">.00)</w:t>
      </w:r>
      <w:r/>
    </w:p>
    <w:p>
      <w:pPr>
        <w:numPr>
          <w:ilvl w:val="0"/>
          <w:numId w:val="0"/>
        </w:num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注： </w:t>
      </w:r>
      <w:r>
        <w:rPr>
          <w:rFonts w:hint="eastAsia" w:ascii="仿宋" w:hAnsi="仿宋" w:eastAsia="仿宋" w:cs="仿宋"/>
          <w:color w:val="auto"/>
          <w:sz w:val="24"/>
          <w:lang w:eastAsia="zh-CN"/>
        </w:rPr>
        <w:t xml:space="preserve">方案中除缺少相应内容的评审要点不得分外，其它各项评审要点得分不应低于</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lang w:eastAsia="zh-CN"/>
        </w:rPr>
        <w:t xml:space="preserve">0%。</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商务标评分（</w:t>
      </w:r>
      <w:r>
        <w:rPr>
          <w:rFonts w:hint="eastAsia" w:ascii="仿宋" w:hAnsi="仿宋" w:eastAsia="仿宋" w:cs="仿宋"/>
          <w:b/>
          <w:bCs/>
          <w:sz w:val="24"/>
          <w:lang w:val="en-US" w:eastAsia="zh-CN"/>
        </w:rPr>
        <w:t xml:space="preserve">25</w:t>
      </w:r>
      <w:r>
        <w:rPr>
          <w:rFonts w:hint="eastAsia" w:ascii="仿宋" w:hAnsi="仿宋" w:eastAsia="仿宋" w:cs="仿宋"/>
          <w:b/>
          <w:bCs/>
          <w:sz w:val="24"/>
        </w:rPr>
        <w:t xml:space="preserve">分）：</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企业业绩（0-1</w:t>
      </w:r>
      <w:r>
        <w:rPr>
          <w:rFonts w:hint="eastAsia" w:ascii="仿宋" w:hAnsi="仿宋" w:eastAsia="仿宋" w:cs="仿宋"/>
          <w:b/>
          <w:bCs/>
          <w:sz w:val="24"/>
          <w:lang w:val="en-US" w:eastAsia="zh-CN"/>
        </w:rPr>
        <w:t xml:space="preserve">3</w:t>
      </w:r>
      <w:r>
        <w:rPr>
          <w:rFonts w:hint="eastAsia" w:ascii="仿宋" w:hAnsi="仿宋" w:eastAsia="仿宋" w:cs="仿宋"/>
          <w:b/>
          <w:bCs/>
          <w:sz w:val="24"/>
        </w:rPr>
        <w:t xml:space="preserve">分）</w:t>
      </w:r>
      <w:r/>
    </w:p>
    <w:p>
      <w:pPr>
        <w:spacing w:line="360" w:lineRule="auto"/>
        <w:rPr>
          <w:rFonts w:hint="eastAsia" w:ascii="仿宋" w:hAnsi="仿宋" w:eastAsia="仿宋" w:cs="仿宋"/>
          <w:sz w:val="24"/>
        </w:rPr>
      </w:pPr>
      <w:r>
        <w:rPr>
          <w:rFonts w:hint="eastAsia" w:ascii="仿宋" w:hAnsi="仿宋" w:eastAsia="仿宋" w:cs="仿宋"/>
          <w:sz w:val="24"/>
        </w:rPr>
        <w:t xml:space="preserve">1、投</w:t>
      </w:r>
      <w:r>
        <w:rPr>
          <w:rFonts w:hint="eastAsia" w:ascii="仿宋" w:hAnsi="仿宋" w:eastAsia="仿宋" w:cs="仿宋"/>
          <w:color w:val="auto"/>
          <w:sz w:val="24"/>
        </w:rPr>
        <w:t xml:space="preserve">标人自</w:t>
      </w:r>
      <w:r>
        <w:rPr>
          <w:rFonts w:hint="eastAsia" w:ascii="仿宋" w:hAnsi="仿宋" w:eastAsia="仿宋" w:cs="仿宋"/>
          <w:b/>
          <w:bCs/>
          <w:color w:val="auto"/>
          <w:sz w:val="24"/>
        </w:rPr>
        <w:t xml:space="preserve">2020年10月1日</w:t>
      </w:r>
      <w:r>
        <w:rPr>
          <w:rFonts w:hint="eastAsia" w:ascii="仿宋" w:hAnsi="仿宋" w:eastAsia="仿宋" w:cs="仿宋"/>
          <w:color w:val="auto"/>
          <w:sz w:val="24"/>
        </w:rPr>
        <w:t xml:space="preserve">以来（以工程竣工验收意见验收时间为准）承担过地质环境修复或地质灾害治理或矿山生态修复工程项目业绩，每个得分</w:t>
      </w:r>
      <w:r>
        <w:rPr>
          <w:rFonts w:hint="eastAsia" w:ascii="仿宋" w:hAnsi="仿宋" w:eastAsia="仿宋" w:cs="仿宋"/>
          <w:color w:val="auto"/>
          <w:sz w:val="24"/>
          <w:lang w:val="en-US" w:eastAsia="zh-CN"/>
        </w:rPr>
        <w:t xml:space="preserve">2.5</w:t>
      </w:r>
      <w:r>
        <w:rPr>
          <w:rFonts w:hint="eastAsia" w:ascii="仿宋" w:hAnsi="仿宋" w:eastAsia="仿宋" w:cs="仿宋"/>
          <w:color w:val="auto"/>
          <w:sz w:val="24"/>
        </w:rPr>
        <w:t xml:space="preserve">分，本项最高得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w:t>
      </w:r>
      <w:r/>
    </w:p>
    <w:p>
      <w:pPr>
        <w:spacing w:line="360" w:lineRule="auto"/>
        <w:rPr>
          <w:rFonts w:hint="eastAsia" w:ascii="仿宋" w:hAnsi="仿宋" w:eastAsia="仿宋" w:cs="仿宋"/>
          <w:sz w:val="24"/>
        </w:rPr>
      </w:pPr>
      <w:r>
        <w:rPr>
          <w:rFonts w:hint="eastAsia" w:ascii="仿宋" w:hAnsi="仿宋" w:eastAsia="仿宋" w:cs="仿宋"/>
          <w:sz w:val="24"/>
        </w:rPr>
        <w:t xml:space="preserve">2、</w:t>
      </w:r>
      <w:bookmarkStart w:id="37" w:name="OLE_LINK2"/>
      <w:r>
        <w:rPr>
          <w:rFonts w:hint="eastAsia" w:ascii="仿宋" w:hAnsi="仿宋" w:eastAsia="仿宋" w:cs="仿宋"/>
          <w:color w:val="auto"/>
          <w:sz w:val="24"/>
        </w:rPr>
        <w:t xml:space="preserve">以上业绩获得过省级及以上自然资源部门或国土资源部门工程质</w:t>
      </w:r>
      <w:bookmarkEnd w:id="37"/>
      <w:r>
        <w:rPr>
          <w:rFonts w:hint="eastAsia" w:ascii="仿宋" w:hAnsi="仿宋" w:eastAsia="仿宋" w:cs="仿宋"/>
          <w:color w:val="auto"/>
          <w:sz w:val="24"/>
        </w:rPr>
        <w:t xml:space="preserve">量评定优良及以上的，每个得2.5分</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最高得5分</w:t>
      </w:r>
      <w:r>
        <w:rPr>
          <w:rFonts w:hint="eastAsia" w:ascii="仿宋" w:hAnsi="仿宋" w:eastAsia="仿宋" w:cs="仿宋"/>
          <w:color w:val="auto"/>
          <w:sz w:val="24"/>
        </w:rPr>
        <w:t xml:space="preserve">； 获得过设区市级自然资源部门或国土资源部门工程质量评定优良及以上的，每个得1.5分</w:t>
      </w:r>
      <w:bookmarkStart w:id="38" w:name="OLE_LINK3"/>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最高得</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w:t>
      </w:r>
      <w:bookmarkEnd w:id="38"/>
      <w:r/>
    </w:p>
    <w:p>
      <w:pPr>
        <w:spacing w:line="360" w:lineRule="auto"/>
        <w:rPr>
          <w:rFonts w:hint="eastAsia" w:ascii="仿宋" w:hAnsi="仿宋" w:eastAsia="仿宋" w:cs="仿宋"/>
          <w:sz w:val="24"/>
        </w:rPr>
      </w:pPr>
      <w:r>
        <w:rPr>
          <w:rFonts w:hint="eastAsia" w:ascii="仿宋" w:hAnsi="仿宋" w:eastAsia="仿宋" w:cs="仿宋"/>
          <w:sz w:val="24"/>
        </w:rPr>
        <w:t xml:space="preserve">注：（1）须提供中标通知书、</w:t>
      </w:r>
      <w:bookmarkStart w:id="39" w:name="OLE_LINK4"/>
      <w:r>
        <w:rPr>
          <w:rFonts w:hint="eastAsia" w:ascii="仿宋" w:hAnsi="仿宋" w:eastAsia="仿宋" w:cs="仿宋"/>
          <w:sz w:val="24"/>
        </w:rPr>
        <w:t xml:space="preserve">施工合同、由组织验收的国土资源部门或自然资源部门或其以上主管部门盖章的工程竣工验收意见书，三者缺一不可。时间以工程竣工验收意见验收时间为准，金额以中标通知书为准。</w:t>
      </w:r>
      <w:r/>
    </w:p>
    <w:p>
      <w:pPr>
        <w:spacing w:line="360" w:lineRule="auto"/>
        <w:rPr>
          <w:rFonts w:hint="eastAsia" w:ascii="仿宋" w:hAnsi="仿宋" w:eastAsia="仿宋" w:cs="仿宋"/>
          <w:sz w:val="24"/>
        </w:rPr>
      </w:pPr>
      <w:r>
        <w:rPr>
          <w:rFonts w:hint="eastAsia" w:ascii="仿宋" w:hAnsi="仿宋" w:eastAsia="仿宋" w:cs="仿宋"/>
          <w:sz w:val="24"/>
        </w:rPr>
        <w:t xml:space="preserve">（2）工程质量评定等级以加盖自然资源部门印章的竣工验收意见为准。</w:t>
      </w:r>
      <w:r/>
    </w:p>
    <w:p>
      <w:pPr>
        <w:spacing w:line="360" w:lineRule="auto"/>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3</w:t>
      </w:r>
      <w:r>
        <w:rPr>
          <w:rFonts w:hint="eastAsia" w:ascii="仿宋" w:hAnsi="仿宋" w:eastAsia="仿宋" w:cs="仿宋"/>
          <w:sz w:val="24"/>
        </w:rPr>
        <w:t xml:space="preserve">）提供的证明材料必须能清晰的表明类似工程的投标人名称、工程规模、工程内容、时间等需要明示的内容，若不能明示，则需提供建设单位书面证明文件，证明文件上需加盖建设单位公章，</w:t>
      </w:r>
      <w:bookmarkEnd w:id="39"/>
      <w:r>
        <w:rPr>
          <w:rFonts w:hint="eastAsia" w:ascii="仿宋" w:hAnsi="仿宋" w:eastAsia="仿宋" w:cs="仿宋"/>
          <w:sz w:val="24"/>
        </w:rPr>
        <w:t xml:space="preserve">否则不予认可。</w:t>
      </w:r>
      <w:r/>
    </w:p>
    <w:p>
      <w:pPr>
        <w:spacing w:line="360" w:lineRule="auto"/>
        <w:rPr>
          <w:rFonts w:hint="eastAsia" w:ascii="仿宋" w:hAnsi="仿宋" w:eastAsia="仿宋" w:cs="仿宋"/>
          <w:b/>
          <w:bCs/>
          <w:color w:val="auto"/>
          <w:sz w:val="24"/>
        </w:rPr>
      </w:pPr>
      <w:r>
        <w:rPr>
          <w:rFonts w:hint="eastAsia" w:ascii="仿宋" w:hAnsi="仿宋" w:eastAsia="仿宋" w:cs="仿宋"/>
          <w:b/>
          <w:bCs/>
          <w:sz w:val="24"/>
        </w:rPr>
        <w:t xml:space="preserve">企业</w:t>
      </w:r>
      <w:bookmarkStart w:id="40" w:name="OLE_LINK1"/>
      <w:r>
        <w:rPr>
          <w:rFonts w:hint="eastAsia" w:ascii="仿宋" w:hAnsi="仿宋" w:eastAsia="仿宋" w:cs="仿宋"/>
          <w:b/>
          <w:bCs/>
          <w:sz w:val="24"/>
        </w:rPr>
        <w:t xml:space="preserve">资信(0-</w:t>
      </w:r>
      <w:r>
        <w:rPr>
          <w:rFonts w:hint="eastAsia" w:ascii="仿宋" w:hAnsi="仿宋" w:eastAsia="仿宋" w:cs="仿宋"/>
          <w:b/>
          <w:bCs/>
          <w:sz w:val="24"/>
          <w:lang w:val="en-US" w:eastAsia="zh-CN"/>
        </w:rPr>
        <w:t xml:space="preserve">12</w:t>
      </w:r>
      <w:r>
        <w:rPr>
          <w:rFonts w:hint="eastAsia" w:ascii="仿宋" w:hAnsi="仿宋" w:eastAsia="仿宋" w:cs="仿宋"/>
          <w:b/>
          <w:bCs/>
          <w:sz w:val="24"/>
        </w:rPr>
        <w:t xml:space="preserve">分)</w:t>
      </w:r>
      <w:bookmarkEnd w:id="40"/>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1、项目技术负责人具备水工环高级工程师</w:t>
      </w:r>
      <w:r>
        <w:rPr>
          <w:rFonts w:hint="eastAsia" w:ascii="仿宋" w:hAnsi="仿宋" w:eastAsia="仿宋" w:cs="仿宋"/>
          <w:color w:val="auto"/>
          <w:sz w:val="24"/>
          <w:lang w:val="en-US" w:eastAsia="zh-CN"/>
        </w:rPr>
        <w:t xml:space="preserve">或</w:t>
      </w:r>
      <w:r>
        <w:rPr>
          <w:rFonts w:hint="eastAsia" w:ascii="仿宋" w:hAnsi="仿宋" w:eastAsia="仿宋" w:cs="仿宋"/>
          <w:color w:val="auto"/>
          <w:sz w:val="24"/>
        </w:rPr>
        <w:t xml:space="preserve">具备注册岩土工程</w:t>
      </w:r>
      <w:r>
        <w:rPr>
          <w:rFonts w:hint="eastAsia" w:ascii="仿宋" w:hAnsi="仿宋" w:eastAsia="仿宋" w:cs="仿宋"/>
          <w:color w:val="auto"/>
          <w:sz w:val="24"/>
          <w:lang w:val="en-US" w:eastAsia="zh-CN"/>
        </w:rPr>
        <w:t xml:space="preserve">师</w:t>
      </w:r>
      <w:r>
        <w:rPr>
          <w:rFonts w:hint="eastAsia" w:ascii="仿宋" w:hAnsi="仿宋" w:eastAsia="仿宋" w:cs="仿宋"/>
          <w:color w:val="auto"/>
          <w:sz w:val="24"/>
        </w:rPr>
        <w:t xml:space="preserve">资格，得6分；本项最高得6分。</w:t>
      </w:r>
      <w:r/>
    </w:p>
    <w:p>
      <w:pPr>
        <w:spacing w:line="360" w:lineRule="auto"/>
        <w:rPr>
          <w:rFonts w:hint="eastAsia" w:ascii="仿宋" w:hAnsi="仿宋" w:eastAsia="仿宋" w:cs="仿宋"/>
          <w:sz w:val="24"/>
        </w:rPr>
      </w:pPr>
      <w:r>
        <w:rPr>
          <w:rFonts w:hint="eastAsia" w:ascii="仿宋" w:hAnsi="仿宋" w:eastAsia="仿宋" w:cs="仿宋"/>
          <w:sz w:val="24"/>
          <w:lang w:val="en-US" w:eastAsia="zh-CN"/>
        </w:rPr>
        <w:t xml:space="preserve">2</w:t>
      </w:r>
      <w:r>
        <w:rPr>
          <w:rFonts w:hint="eastAsia" w:ascii="仿宋" w:hAnsi="仿宋" w:eastAsia="仿宋" w:cs="仿宋"/>
          <w:sz w:val="24"/>
        </w:rPr>
        <w:t xml:space="preserve">、本工程拟投入的人员中，除项目负责人、技术负责人外，</w:t>
      </w:r>
      <w:r>
        <w:rPr>
          <w:rFonts w:hint="eastAsia" w:ascii="仿宋" w:hAnsi="仿宋" w:eastAsia="仿宋" w:cs="仿宋"/>
          <w:color w:val="auto"/>
          <w:sz w:val="24"/>
        </w:rPr>
        <w:t xml:space="preserve">具有</w:t>
      </w:r>
      <w:r>
        <w:rPr>
          <w:rFonts w:hint="eastAsia" w:ascii="仿宋" w:hAnsi="仿宋" w:eastAsia="仿宋" w:cs="仿宋"/>
          <w:b/>
          <w:bCs/>
          <w:color w:val="auto"/>
          <w:sz w:val="24"/>
        </w:rPr>
        <w:t xml:space="preserve">水工环、岩土工程</w:t>
      </w:r>
      <w:r>
        <w:rPr>
          <w:rFonts w:hint="eastAsia" w:ascii="仿宋" w:hAnsi="仿宋" w:eastAsia="仿宋" w:cs="仿宋"/>
          <w:color w:val="auto"/>
          <w:sz w:val="24"/>
        </w:rPr>
        <w:t xml:space="preserve">专业技术高级及以上职称的得</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分，每缺少一个专业扣</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分。本项最高得</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分。</w:t>
      </w:r>
      <w:r/>
    </w:p>
    <w:p>
      <w:pPr>
        <w:spacing w:line="360" w:lineRule="auto"/>
        <w:rPr>
          <w:rFonts w:hint="eastAsia" w:ascii="宋体" w:hAnsi="宋体" w:eastAsia="宋体" w:cs="宋体"/>
          <w:sz w:val="24"/>
        </w:rPr>
      </w:pPr>
      <w:r>
        <w:rPr>
          <w:rFonts w:hint="eastAsia" w:ascii="仿宋" w:hAnsi="仿宋" w:eastAsia="仿宋" w:cs="仿宋"/>
          <w:sz w:val="24"/>
        </w:rPr>
        <w:t xml:space="preserve">注：提供职称证书或注册证书、提供在投标单位缴纳的</w:t>
      </w:r>
      <w:r>
        <w:rPr>
          <w:rFonts w:hint="eastAsia" w:ascii="仿宋" w:hAnsi="仿宋" w:eastAsia="仿宋" w:cs="仿宋"/>
          <w:sz w:val="24"/>
          <w:lang w:val="en-US" w:eastAsia="zh-CN"/>
        </w:rPr>
        <w:t xml:space="preserve">2025年6月以来任意一个月的</w:t>
      </w:r>
      <w:r>
        <w:rPr>
          <w:rFonts w:hint="eastAsia" w:ascii="仿宋" w:hAnsi="仿宋" w:eastAsia="仿宋" w:cs="仿宋"/>
          <w:sz w:val="24"/>
        </w:rPr>
        <w:t xml:space="preserve">养老保险证明（加盖社保机构章或社保机构缴费证明电子专用章）等证明材料（高等院校、科研机构、军事管理等部门从事工程设计施工的技术人员、事业单位人员不能提供养老保险缴纳证明的，必须出具相关证明材料）</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磋商结束后，成交结果将在</w:t>
      </w:r>
      <w:r>
        <w:rPr>
          <w:rFonts w:hint="eastAsia" w:ascii="仿宋" w:hAnsi="仿宋" w:eastAsia="仿宋" w:cs="仿宋"/>
          <w:color w:val="auto"/>
          <w:sz w:val="24"/>
          <w:szCs w:val="24"/>
          <w:highlight w:val="none"/>
          <w:lang w:val="en-US" w:eastAsia="zh-CN"/>
        </w:rPr>
        <w:t xml:space="preserve">江苏省政府采购网和</w:t>
      </w:r>
      <w:r>
        <w:rPr>
          <w:rFonts w:hint="eastAsia" w:ascii="仿宋" w:hAnsi="仿宋" w:eastAsia="仿宋" w:cs="仿宋"/>
          <w:color w:val="auto"/>
          <w:sz w:val="24"/>
          <w:szCs w:val="24"/>
          <w:highlight w:val="none"/>
        </w:rPr>
        <w:t xml:space="preserve">淮安市政府采购网上进行公告。磋商供应商对采购过程和成交结果有质疑的必须在相关法律法规规定的时间内提出。</w:t>
      </w:r>
      <w:r/>
    </w:p>
    <w:p>
      <w:pPr>
        <w:ind w:firstLine="539"/>
        <w:keepLines w:val="0"/>
        <w:keepNext w:val="0"/>
        <w:pageBreakBefore w:val="0"/>
        <w:spacing w:line="3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磋商过程保密</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在宣布确定成交之前，凡属于审查、澄清、磋商、比较响应文件和确定成交意向等有关信息，均不得泄露给任何与磋商工作无关的人员。</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磋商供应商不得探听上述信息，不得以任何行为影响磋商过程，否则将被取消成交资格。</w:t>
      </w:r>
      <w:r/>
    </w:p>
    <w:p>
      <w:pPr>
        <w:ind w:firstLine="539"/>
        <w:keepLines w:val="0"/>
        <w:keepNext w:val="0"/>
        <w:pageBreakBefore w:val="0"/>
        <w:spacing w:line="380" w:lineRule="exact"/>
        <w:widowControl w:val="off"/>
        <w:rPr>
          <w:rFonts w:hint="eastAsia" w:ascii="仿宋" w:hAnsi="仿宋" w:eastAsia="仿宋" w:cs="仿宋"/>
          <w:color w:val="auto"/>
          <w:sz w:val="24"/>
          <w:szCs w:val="24"/>
          <w:highlight w:val="none"/>
        </w:rPr>
        <w:sectPr>
          <w:footerReference w:type="default" r:id="rId10"/>
          <w:footnotePr/>
          <w:endnotePr/>
          <w:type w:val="nextPage"/>
          <w:pgSz w:w="11906" w:h="16838" w:orient="portrait"/>
          <w:pgMar w:top="1440" w:right="1417" w:bottom="1440" w:left="1417" w:header="851" w:footer="992" w:gutter="0"/>
          <w:pgNumType w:start="1"/>
          <w:cols w:num="1" w:sep="0" w:space="720" w:equalWidth="1"/>
          <w:docGrid w:linePitch="360"/>
        </w:sectPr>
      </w:pPr>
      <w:r>
        <w:rPr>
          <w:rFonts w:hint="eastAsia" w:ascii="仿宋" w:hAnsi="仿宋" w:eastAsia="仿宋" w:cs="仿宋"/>
          <w:color w:val="auto"/>
          <w:sz w:val="24"/>
          <w:szCs w:val="24"/>
          <w:highlight w:val="none"/>
        </w:rPr>
        <w:t xml:space="preserve">在磋商期间，采购人将指定联络员与磋商供应商进行联络。</w:t>
      </w:r>
      <w:bookmarkEnd w:id="34"/>
      <w:r/>
      <w:r/>
    </w:p>
    <w:p>
      <w:pPr>
        <w:numPr>
          <w:ilvl w:val="0"/>
          <w:numId w:val="3"/>
        </w:numPr>
        <w:jc w:val="center"/>
        <w:pageBreakBefore w:val="0"/>
        <w:spacing w:line="380" w:lineRule="exact"/>
        <w:rPr>
          <w:rFonts w:hint="eastAsia" w:ascii="仿宋" w:hAnsi="仿宋" w:eastAsia="仿宋" w:cs="仿宋"/>
          <w:b/>
          <w:color w:val="auto"/>
          <w:sz w:val="30"/>
          <w:szCs w:val="30"/>
          <w:highlight w:val="none"/>
          <w:lang w:val="en-US"/>
        </w:rPr>
        <w:outlineLvl w:val="0"/>
      </w:pPr>
      <w:r>
        <w:rPr>
          <w:rFonts w:hint="eastAsia" w:ascii="仿宋" w:hAnsi="仿宋" w:eastAsia="仿宋" w:cs="仿宋"/>
          <w:b/>
          <w:color w:val="auto"/>
          <w:sz w:val="30"/>
          <w:szCs w:val="30"/>
          <w:highlight w:val="none"/>
          <w:lang w:val="en-US" w:eastAsia="zh-CN"/>
        </w:rPr>
        <w:t xml:space="preserve"> </w:t>
      </w:r>
      <w:bookmarkStart w:id="41" w:name="OLE_LINK12"/>
      <w:r>
        <w:rPr>
          <w:rFonts w:hint="eastAsia" w:ascii="仿宋" w:hAnsi="仿宋" w:eastAsia="仿宋" w:cs="仿宋"/>
          <w:b/>
          <w:color w:val="auto"/>
          <w:sz w:val="30"/>
          <w:szCs w:val="30"/>
          <w:highlight w:val="none"/>
          <w:lang w:val="en-US" w:eastAsia="zh-CN"/>
        </w:rPr>
        <w:t xml:space="preserve">项目采购需求</w:t>
      </w:r>
      <w:bookmarkEnd w:id="41"/>
      <w:r/>
      <w:r/>
    </w:p>
    <w:p>
      <w:pPr>
        <w:ind w:firstLine="539"/>
        <w:keepLines w:val="0"/>
        <w:keepNext w:val="0"/>
        <w:pageBreakBefore w:val="0"/>
        <w:spacing w:line="3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39"/>
        <w:keepLines w:val="0"/>
        <w:keepNext w:val="0"/>
        <w:pageBreakBefore w:val="0"/>
        <w:spacing w:line="48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按盱眙县象山国家矿山公园地质灾害综合治理项目工程设计方案及相关法律法规要求，对治理区局部边坡进行机械和人工削坡、清坡、消除坡面浮石危石后采用主动防护网防护、部分区域砌筑块石挡墙及排水沟完善截排水系统、部分坡面挂网客土喷播绿化、防护栏、围挡等。工程完工后编制竣工报告及相关材料，通过相关文件要求的竣工验收。</w:t>
      </w:r>
      <w:r/>
    </w:p>
    <w:p>
      <w:pPr>
        <w:rPr>
          <w:rFonts w:ascii="仿宋" w:hAnsi="仿宋" w:eastAsia="仿宋" w:cs="仿宋"/>
          <w:color w:val="auto"/>
          <w:sz w:val="22"/>
          <w:szCs w:val="22"/>
          <w:highlight w:val="none"/>
        </w:rPr>
      </w:pPr>
      <w:r>
        <w:rPr>
          <w:rFonts w:ascii="仿宋" w:hAnsi="仿宋" w:eastAsia="仿宋" w:cs="仿宋"/>
          <w:color w:val="auto"/>
          <w:sz w:val="22"/>
          <w:szCs w:val="22"/>
          <w:highlight w:val="none"/>
        </w:rPr>
        <w:br w:type="page" w:clear="all"/>
      </w:r>
      <w:r/>
    </w:p>
    <w:p>
      <w:pPr>
        <w:jc w:val="center"/>
        <w:pageBreakBefore w:val="0"/>
        <w:spacing w:line="380" w:lineRule="exact"/>
        <w:rPr>
          <w:rFonts w:ascii="宋体" w:hAnsi="宋体"/>
          <w:b/>
          <w:color w:val="auto"/>
          <w:sz w:val="30"/>
          <w:szCs w:val="30"/>
          <w:highlight w:val="none"/>
        </w:rPr>
      </w:pPr>
      <w:r>
        <w:rPr>
          <w:rFonts w:hint="eastAsia" w:ascii="宋体" w:hAnsi="宋体" w:cs="宋体"/>
          <w:b/>
          <w:bCs w:val="0"/>
          <w:color w:val="auto"/>
          <w:sz w:val="30"/>
          <w:szCs w:val="30"/>
          <w:highlight w:val="none"/>
          <w:lang w:val="en-US" w:eastAsia="zh-CN"/>
        </w:rPr>
        <w:t xml:space="preserve">第五章</w:t>
      </w:r>
      <w:r>
        <w:rPr>
          <w:rFonts w:hint="eastAsia" w:ascii="宋体" w:hAnsi="宋体" w:eastAsia="宋体" w:cs="宋体"/>
          <w:b/>
          <w:bCs w:val="0"/>
          <w:color w:val="auto"/>
          <w:sz w:val="30"/>
          <w:szCs w:val="30"/>
          <w:highlight w:val="none"/>
        </w:rPr>
        <w:t xml:space="preserve"> 合同格式及条款</w:t>
      </w:r>
      <w:r/>
    </w:p>
    <w:p>
      <w:pPr>
        <w:pStyle w:val="693"/>
        <w:ind w:left="0" w:firstLine="0"/>
        <w:jc w:val="center"/>
        <w:pageBreakBefore w:val="0"/>
        <w:spacing w:before="0" w:after="0" w:line="380" w:lineRule="exact"/>
        <w:rPr>
          <w:rFonts w:hint="default" w:hAnsi="宋体" w:eastAsia="宋体"/>
          <w:color w:val="auto"/>
          <w:sz w:val="24"/>
          <w:szCs w:val="40"/>
          <w:highlight w:val="none"/>
          <w:lang w:val="en-US"/>
        </w:rPr>
      </w:pPr>
      <w:r>
        <w:rPr>
          <w:rFonts w:hint="eastAsia" w:hAnsi="宋体" w:eastAsia="宋体"/>
          <w:color w:val="auto"/>
          <w:sz w:val="24"/>
          <w:szCs w:val="40"/>
          <w:highlight w:val="none"/>
          <w:lang w:val="en-US" w:eastAsia="zh-CN"/>
        </w:rPr>
        <w:t xml:space="preserve">第一部分 合同协议</w:t>
      </w:r>
      <w:r/>
    </w:p>
    <w:p>
      <w:pPr>
        <w:pageBreakBefore w:val="0"/>
        <w:spacing w:line="380" w:lineRule="exact"/>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rPr>
        <w:t xml:space="preserve">发包人（全称）：</w:t>
      </w:r>
      <w:r>
        <w:rPr>
          <w:rFonts w:hint="eastAsia" w:ascii="仿宋" w:hAnsi="仿宋" w:eastAsia="仿宋" w:cs="仿宋"/>
          <w:b/>
          <w:color w:val="auto"/>
          <w:sz w:val="24"/>
          <w:szCs w:val="24"/>
          <w:highlight w:val="none"/>
          <w:u w:val="single"/>
          <w:lang w:val="en-US" w:eastAsia="zh-CN"/>
        </w:rPr>
        <w:t xml:space="preserve">           </w:t>
      </w:r>
      <w:r/>
    </w:p>
    <w:p>
      <w:pPr>
        <w:pageBreakBefore w:val="0"/>
        <w:spacing w:line="380" w:lineRule="exact"/>
        <w:rPr>
          <w:rFonts w:hint="eastAsia" w:ascii="仿宋" w:hAnsi="仿宋" w:eastAsia="仿宋" w:cs="仿宋"/>
          <w:b/>
          <w:color w:val="auto"/>
          <w:sz w:val="24"/>
          <w:szCs w:val="24"/>
          <w:highlight w:val="none"/>
          <w:u w:val="single"/>
          <w:lang w:val="en-US" w:eastAsia="zh-CN"/>
        </w:rPr>
      </w:pPr>
      <w:r>
        <w:rPr>
          <w:rFonts w:hint="eastAsia" w:ascii="仿宋" w:hAnsi="仿宋" w:eastAsia="仿宋" w:cs="仿宋"/>
          <w:b/>
          <w:color w:val="auto"/>
          <w:sz w:val="24"/>
          <w:szCs w:val="24"/>
          <w:highlight w:val="none"/>
        </w:rPr>
        <w:t xml:space="preserve">承包人（全称）：</w:t>
      </w:r>
      <w:r>
        <w:rPr>
          <w:rFonts w:hint="eastAsia" w:ascii="仿宋" w:hAnsi="仿宋" w:eastAsia="仿宋" w:cs="仿宋"/>
          <w:b/>
          <w:color w:val="auto"/>
          <w:sz w:val="24"/>
          <w:szCs w:val="24"/>
          <w:highlight w:val="none"/>
          <w:u w:val="single"/>
          <w:lang w:val="en-US" w:eastAsia="zh-CN"/>
        </w:rPr>
        <w:t xml:space="preserve">           </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w:t>
      </w:r>
      <w:r>
        <w:rPr>
          <w:rFonts w:hint="eastAsia" w:ascii="仿宋" w:hAnsi="仿宋" w:eastAsia="仿宋" w:cs="仿宋"/>
          <w:color w:val="auto"/>
          <w:sz w:val="24"/>
          <w:szCs w:val="24"/>
          <w:highlight w:val="none"/>
          <w:lang w:val="en-US" w:eastAsia="zh-CN"/>
        </w:rPr>
        <w:t xml:space="preserve">民法典》《</w:t>
      </w:r>
      <w:r>
        <w:rPr>
          <w:rFonts w:hint="eastAsia" w:ascii="仿宋" w:hAnsi="仿宋" w:eastAsia="仿宋" w:cs="仿宋"/>
          <w:color w:val="auto"/>
          <w:sz w:val="24"/>
          <w:szCs w:val="24"/>
          <w:highlight w:val="none"/>
        </w:rPr>
        <w:t xml:space="preserve">中华人民共和国建筑法》及有关法律规定，遵循平等、自愿、公平和诚实信用的原则，双方就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项目</w:t>
      </w:r>
      <w:r>
        <w:rPr>
          <w:rFonts w:hint="eastAsia" w:ascii="仿宋" w:hAnsi="仿宋" w:eastAsia="仿宋" w:cs="仿宋"/>
          <w:color w:val="auto"/>
          <w:sz w:val="24"/>
          <w:szCs w:val="24"/>
          <w:highlight w:val="none"/>
        </w:rPr>
        <w:t xml:space="preserve">及有关事项协商一致，共同达成如下协议：</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42" w:name="_Toc351203481"/>
      <w:r>
        <w:rPr>
          <w:rFonts w:hint="eastAsia" w:ascii="仿宋" w:hAnsi="仿宋" w:eastAsia="仿宋" w:cs="仿宋"/>
          <w:b w:val="0"/>
          <w:color w:val="auto"/>
          <w:sz w:val="24"/>
          <w:szCs w:val="24"/>
          <w:highlight w:val="none"/>
          <w:lang w:eastAsia="zh-CN"/>
        </w:rPr>
        <w:t xml:space="preserve">一、工程概况</w:t>
      </w:r>
      <w:bookmarkEnd w:id="42"/>
      <w:r/>
      <w:r/>
    </w:p>
    <w:p>
      <w:pPr>
        <w:ind w:firstLine="480"/>
        <w:pageBreakBefore w:val="0"/>
        <w:spacing w:line="380" w:lineRule="exact"/>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 xml:space="preserve">1.工程名称</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2.工程地点：</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3.资金来源：</w:t>
      </w:r>
      <w:r>
        <w:rPr>
          <w:rFonts w:hint="eastAsia" w:ascii="仿宋" w:hAnsi="仿宋" w:eastAsia="仿宋" w:cs="仿宋"/>
          <w:bCs/>
          <w:color w:val="auto"/>
          <w:sz w:val="24"/>
          <w:szCs w:val="24"/>
          <w:highlight w:val="none"/>
          <w:u w:val="single"/>
          <w:lang w:val="en-US" w:eastAsia="zh-CN"/>
        </w:rPr>
        <w:t xml:space="preserve">已落实</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w:t>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4.工程内容：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5.工程承包范围：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pStyle w:val="694"/>
        <w:ind w:firstLine="480"/>
        <w:pageBreakBefore w:val="0"/>
        <w:spacing w:before="0" w:after="0" w:line="380" w:lineRule="exact"/>
        <w:rPr>
          <w:rFonts w:hint="eastAsia" w:ascii="仿宋" w:hAnsi="仿宋" w:eastAsia="仿宋" w:cs="仿宋"/>
          <w:b w:val="0"/>
          <w:color w:val="auto"/>
          <w:sz w:val="24"/>
          <w:szCs w:val="24"/>
          <w:highlight w:val="none"/>
          <w:lang w:eastAsia="zh-CN"/>
        </w:rPr>
      </w:pPr>
      <w:r/>
      <w:bookmarkStart w:id="43" w:name="_Toc351203482"/>
      <w:r>
        <w:rPr>
          <w:rFonts w:hint="eastAsia" w:ascii="仿宋" w:hAnsi="仿宋" w:eastAsia="仿宋" w:cs="仿宋"/>
          <w:b w:val="0"/>
          <w:color w:val="auto"/>
          <w:sz w:val="24"/>
          <w:szCs w:val="24"/>
          <w:highlight w:val="none"/>
          <w:lang w:eastAsia="zh-CN"/>
        </w:rPr>
        <w:t xml:space="preserve">二、合同工期</w:t>
      </w:r>
      <w:bookmarkEnd w:id="43"/>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月   日。</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月   日。</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日历天。工期总日历天数与根据前述计划开竣工日期计算的工期天数不一致的，以工期总日历天数为准。</w:t>
      </w:r>
      <w:r/>
    </w:p>
    <w:p>
      <w:pPr>
        <w:pStyle w:val="694"/>
        <w:numPr>
          <w:ilvl w:val="0"/>
          <w:numId w:val="4"/>
        </w:numPr>
        <w:ind w:firstLine="480"/>
        <w:pageBreakBefore w:val="0"/>
        <w:spacing w:before="0" w:after="0" w:line="380" w:lineRule="exact"/>
        <w:rPr>
          <w:rFonts w:hint="eastAsia" w:ascii="仿宋" w:hAnsi="仿宋" w:eastAsia="仿宋" w:cs="仿宋"/>
          <w:color w:val="auto"/>
          <w:sz w:val="24"/>
          <w:szCs w:val="24"/>
          <w:highlight w:val="none"/>
        </w:rPr>
      </w:pPr>
      <w:r/>
      <w:bookmarkStart w:id="44" w:name="_Toc351203483"/>
      <w:r>
        <w:rPr>
          <w:rFonts w:hint="eastAsia" w:ascii="仿宋" w:hAnsi="仿宋" w:eastAsia="仿宋" w:cs="仿宋"/>
          <w:b w:val="0"/>
          <w:color w:val="auto"/>
          <w:sz w:val="24"/>
          <w:szCs w:val="24"/>
          <w:highlight w:val="none"/>
          <w:lang w:eastAsia="zh-CN"/>
        </w:rPr>
        <w:t xml:space="preserve">质量标准</w:t>
      </w:r>
      <w:bookmarkEnd w:id="44"/>
      <w:r>
        <w:rPr>
          <w:rFonts w:hint="eastAsia" w:ascii="仿宋" w:hAnsi="仿宋" w:eastAsia="仿宋" w:cs="仿宋"/>
          <w:b w:val="0"/>
          <w:color w:val="auto"/>
          <w:sz w:val="24"/>
          <w:szCs w:val="24"/>
          <w:highlight w:val="none"/>
          <w:lang w:eastAsia="zh-CN"/>
        </w:rPr>
        <w:t xml:space="preserve">：</w:t>
      </w:r>
      <w:bookmarkStart w:id="45" w:name="_Toc351203484"/>
      <w:r>
        <w:rPr>
          <w:rFonts w:hint="eastAsia" w:ascii="仿宋" w:hAnsi="仿宋" w:eastAsia="仿宋" w:cs="仿宋"/>
          <w:color w:val="auto"/>
          <w:sz w:val="24"/>
          <w:szCs w:val="24"/>
          <w:highlight w:val="none"/>
          <w:lang w:val="en-US" w:eastAsia="zh-CN"/>
        </w:rPr>
        <w:t xml:space="preserve">合格</w:t>
      </w:r>
      <w:r/>
    </w:p>
    <w:p>
      <w:pPr>
        <w:pStyle w:val="694"/>
        <w:numPr>
          <w:ilvl w:val="0"/>
          <w:numId w:val="0"/>
        </w:numPr>
        <w:ind w:firstLine="480"/>
        <w:pageBreakBefore w:val="0"/>
        <w:spacing w:before="0" w:after="0" w:line="380" w:lineRule="exact"/>
        <w:rPr>
          <w:rFonts w:hint="eastAsia" w:ascii="仿宋" w:hAnsi="仿宋" w:eastAsia="仿宋" w:cs="仿宋"/>
          <w:color w:val="auto"/>
          <w:sz w:val="24"/>
          <w:szCs w:val="24"/>
          <w:highlight w:val="none"/>
          <w:lang w:eastAsia="zh-CN"/>
        </w:rPr>
      </w:pPr>
      <w:r>
        <w:rPr>
          <w:rFonts w:hint="eastAsia" w:ascii="仿宋" w:hAnsi="仿宋" w:eastAsia="仿宋" w:cs="仿宋"/>
          <w:b w:val="0"/>
          <w:color w:val="auto"/>
          <w:sz w:val="24"/>
          <w:szCs w:val="24"/>
          <w:highlight w:val="none"/>
          <w:lang w:eastAsia="zh-CN"/>
        </w:rPr>
        <w:t xml:space="preserve">四、签约合同价与合同价格形式</w:t>
      </w:r>
      <w:bookmarkEnd w:id="45"/>
      <w:r>
        <w:rPr>
          <w:rFonts w:hint="eastAsia" w:ascii="仿宋" w:hAnsi="仿宋" w:eastAsia="仿宋" w:cs="仿宋"/>
          <w:b w:val="0"/>
          <w:color w:val="auto"/>
          <w:sz w:val="24"/>
          <w:szCs w:val="24"/>
          <w:highlight w:val="none"/>
          <w:lang w:eastAsia="zh-CN"/>
        </w:rPr>
        <w:tab/>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1.签约合同价为：</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lang w:val="en-US" w:eastAsia="zh-CN"/>
        </w:rPr>
        <w:t xml:space="preserve">固定单价</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pStyle w:val="694"/>
        <w:ind w:firstLine="480"/>
        <w:pageBreakBefore w:val="0"/>
        <w:spacing w:before="0" w:after="0" w:line="380" w:lineRule="exact"/>
        <w:rPr>
          <w:rFonts w:hint="eastAsia" w:ascii="仿宋" w:hAnsi="仿宋" w:eastAsia="仿宋" w:cs="仿宋"/>
          <w:b w:val="0"/>
          <w:color w:val="auto"/>
          <w:sz w:val="24"/>
          <w:szCs w:val="24"/>
          <w:highlight w:val="none"/>
          <w:lang w:eastAsia="zh-CN"/>
        </w:rPr>
      </w:pPr>
      <w:r/>
      <w:bookmarkStart w:id="46" w:name="_Toc351203485"/>
      <w:r>
        <w:rPr>
          <w:rFonts w:hint="eastAsia" w:ascii="仿宋" w:hAnsi="仿宋" w:eastAsia="仿宋" w:cs="仿宋"/>
          <w:b w:val="0"/>
          <w:color w:val="auto"/>
          <w:sz w:val="24"/>
          <w:szCs w:val="24"/>
          <w:highlight w:val="none"/>
          <w:lang w:eastAsia="zh-CN"/>
        </w:rPr>
        <w:t xml:space="preserve">五、</w:t>
      </w:r>
      <w:bookmarkEnd w:id="46"/>
      <w:r>
        <w:rPr>
          <w:rFonts w:hint="eastAsia" w:ascii="仿宋" w:hAnsi="仿宋" w:eastAsia="仿宋" w:cs="仿宋"/>
          <w:b w:val="0"/>
          <w:color w:val="auto"/>
          <w:sz w:val="24"/>
          <w:szCs w:val="24"/>
          <w:highlight w:val="none"/>
          <w:lang w:eastAsia="zh-CN"/>
        </w:rPr>
        <w:t xml:space="preserve">项目经理</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47" w:name="_Toc351203486"/>
      <w:r>
        <w:rPr>
          <w:rFonts w:hint="eastAsia" w:ascii="仿宋" w:hAnsi="仿宋" w:eastAsia="仿宋" w:cs="仿宋"/>
          <w:b w:val="0"/>
          <w:color w:val="auto"/>
          <w:sz w:val="24"/>
          <w:szCs w:val="24"/>
          <w:highlight w:val="none"/>
          <w:lang w:eastAsia="zh-CN"/>
        </w:rPr>
        <w:t xml:space="preserve">六、合同文件构成</w:t>
      </w:r>
      <w:bookmarkEnd w:id="47"/>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本协议书与下列文件一起构成合同文件：</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（1）中标通知书（如果有）；</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（5）已标价工程量清单或预算书；</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（6）其他合同文件。</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firstLine="480"/>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694"/>
        <w:ind w:firstLine="480"/>
        <w:pageBreakBefore w:val="0"/>
        <w:spacing w:before="0" w:after="0" w:line="380" w:lineRule="exact"/>
        <w:rPr>
          <w:rFonts w:hint="eastAsia" w:ascii="仿宋" w:hAnsi="仿宋" w:eastAsia="仿宋" w:cs="仿宋"/>
          <w:b w:val="0"/>
          <w:color w:val="auto"/>
          <w:sz w:val="24"/>
          <w:szCs w:val="24"/>
          <w:highlight w:val="none"/>
          <w:lang w:eastAsia="zh-CN"/>
        </w:rPr>
      </w:pPr>
      <w:r/>
      <w:bookmarkStart w:id="48" w:name="_Toc351203487"/>
      <w:r>
        <w:rPr>
          <w:rFonts w:hint="eastAsia" w:ascii="仿宋" w:hAnsi="仿宋" w:eastAsia="仿宋" w:cs="仿宋"/>
          <w:b w:val="0"/>
          <w:color w:val="auto"/>
          <w:sz w:val="24"/>
          <w:szCs w:val="24"/>
          <w:highlight w:val="none"/>
          <w:lang w:eastAsia="zh-CN"/>
        </w:rPr>
        <w:t xml:space="preserve">七、承诺</w:t>
      </w:r>
      <w:bookmarkEnd w:id="48"/>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1.发包人承诺按照法律规定履行项目审批手续、筹集工程建设资金并按照合同约定的期限和方式支付合同价款。</w:t>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3.发包人和承包人通过招投标形式签订合同的，双方理解并承诺不再就同一工程另行签订与合同实质性内容相背离的协议。</w:t>
      </w:r>
      <w:r/>
    </w:p>
    <w:p>
      <w:pPr>
        <w:pStyle w:val="694"/>
        <w:ind w:firstLine="480"/>
        <w:pageBreakBefore w:val="0"/>
        <w:spacing w:before="0" w:after="0" w:line="380" w:lineRule="exact"/>
        <w:rPr>
          <w:rFonts w:hint="eastAsia" w:ascii="仿宋" w:hAnsi="仿宋" w:eastAsia="仿宋" w:cs="仿宋"/>
          <w:b w:val="0"/>
          <w:color w:val="auto"/>
          <w:sz w:val="24"/>
          <w:szCs w:val="24"/>
          <w:highlight w:val="none"/>
          <w:lang w:eastAsia="zh-CN"/>
        </w:rPr>
      </w:pPr>
      <w:r/>
      <w:bookmarkStart w:id="49" w:name="_Toc351203488"/>
      <w:r>
        <w:rPr>
          <w:rFonts w:hint="eastAsia" w:ascii="仿宋" w:hAnsi="仿宋" w:eastAsia="仿宋" w:cs="仿宋"/>
          <w:b w:val="0"/>
          <w:color w:val="auto"/>
          <w:sz w:val="24"/>
          <w:szCs w:val="24"/>
          <w:highlight w:val="none"/>
          <w:lang w:eastAsia="zh-CN"/>
        </w:rPr>
        <w:t xml:space="preserve">八、词语含义</w:t>
      </w:r>
      <w:bookmarkEnd w:id="49"/>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本协议书中词语含义与第二部分通用合同条款中赋予的含义相同。</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50" w:name="_Toc351203489"/>
      <w:r>
        <w:rPr>
          <w:rFonts w:hint="eastAsia" w:ascii="仿宋" w:hAnsi="仿宋" w:eastAsia="仿宋" w:cs="仿宋"/>
          <w:b w:val="0"/>
          <w:color w:val="auto"/>
          <w:sz w:val="24"/>
          <w:szCs w:val="24"/>
          <w:highlight w:val="none"/>
          <w:lang w:eastAsia="zh-CN"/>
        </w:rPr>
        <w:t xml:space="preserve">九、签订时间</w:t>
      </w:r>
      <w:bookmarkEnd w:id="50"/>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日签订。</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51" w:name="_Toc351203490"/>
      <w:r>
        <w:rPr>
          <w:rFonts w:hint="eastAsia" w:ascii="仿宋" w:hAnsi="仿宋" w:eastAsia="仿宋" w:cs="仿宋"/>
          <w:b w:val="0"/>
          <w:color w:val="auto"/>
          <w:sz w:val="24"/>
          <w:szCs w:val="24"/>
          <w:highlight w:val="none"/>
          <w:lang w:eastAsia="zh-CN"/>
        </w:rPr>
        <w:t xml:space="preserve">十、签订地点</w:t>
      </w:r>
      <w:bookmarkEnd w:id="51"/>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本合同在</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u w:val="single"/>
          <w:lang w:val="en-US" w:eastAsia="zh-CN"/>
        </w:rPr>
        <w:t xml:space="preserve">盱眙</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签订。</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52" w:name="_Toc351203491"/>
      <w:r>
        <w:rPr>
          <w:rFonts w:hint="eastAsia" w:ascii="仿宋" w:hAnsi="仿宋" w:eastAsia="仿宋" w:cs="仿宋"/>
          <w:b w:val="0"/>
          <w:color w:val="auto"/>
          <w:sz w:val="24"/>
          <w:szCs w:val="24"/>
          <w:highlight w:val="none"/>
          <w:lang w:eastAsia="zh-CN"/>
        </w:rPr>
        <w:t xml:space="preserve">十一、补充协议</w:t>
      </w:r>
      <w:bookmarkEnd w:id="52"/>
      <w:r/>
      <w:r/>
    </w:p>
    <w:p>
      <w:pPr>
        <w:ind w:firstLine="480"/>
        <w:pageBreakBefore w:val="0"/>
        <w:spacing w:line="380" w:lineRule="exact"/>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53" w:name="_Toc351203492"/>
      <w:r>
        <w:rPr>
          <w:rFonts w:hint="eastAsia" w:ascii="仿宋" w:hAnsi="仿宋" w:eastAsia="仿宋" w:cs="仿宋"/>
          <w:b w:val="0"/>
          <w:color w:val="auto"/>
          <w:sz w:val="24"/>
          <w:szCs w:val="24"/>
          <w:highlight w:val="none"/>
          <w:lang w:eastAsia="zh-CN"/>
        </w:rPr>
        <w:t xml:space="preserve">十二、合同生效</w:t>
      </w:r>
      <w:bookmarkEnd w:id="53"/>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本合同自发包人、承包人签字盖章后生效。</w:t>
      </w:r>
      <w:r/>
    </w:p>
    <w:p>
      <w:pPr>
        <w:pStyle w:val="694"/>
        <w:ind w:firstLine="480"/>
        <w:pageBreakBefore w:val="0"/>
        <w:spacing w:before="0" w:after="0" w:line="380" w:lineRule="exact"/>
        <w:rPr>
          <w:rFonts w:hint="eastAsia" w:ascii="仿宋" w:hAnsi="仿宋" w:eastAsia="仿宋" w:cs="仿宋"/>
          <w:color w:val="auto"/>
          <w:sz w:val="24"/>
          <w:szCs w:val="24"/>
          <w:highlight w:val="none"/>
          <w:lang w:eastAsia="zh-CN"/>
        </w:rPr>
      </w:pPr>
      <w:r/>
      <w:bookmarkStart w:id="54" w:name="_Toc351203493"/>
      <w:r>
        <w:rPr>
          <w:rFonts w:hint="eastAsia" w:ascii="仿宋" w:hAnsi="仿宋" w:eastAsia="仿宋" w:cs="仿宋"/>
          <w:b w:val="0"/>
          <w:color w:val="auto"/>
          <w:sz w:val="24"/>
          <w:szCs w:val="24"/>
          <w:highlight w:val="none"/>
          <w:lang w:eastAsia="zh-CN"/>
        </w:rPr>
        <w:t xml:space="preserve">十三、合同份数</w:t>
      </w:r>
      <w:bookmarkEnd w:id="54"/>
      <w:r/>
      <w:r/>
    </w:p>
    <w:p>
      <w:pPr>
        <w:ind w:firstLine="480"/>
        <w:pageBreakBefore w:val="0"/>
        <w:spacing w:line="3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w:t>
      </w:r>
      <w:r>
        <w:rPr>
          <w:rFonts w:hint="eastAsia" w:ascii="仿宋" w:hAnsi="仿宋" w:eastAsia="仿宋" w:cs="仿宋"/>
          <w:bCs/>
          <w:color w:val="auto"/>
          <w:sz w:val="24"/>
          <w:szCs w:val="24"/>
          <w:highlight w:val="none"/>
          <w:lang w:eastAsia="zh-CN"/>
        </w:rPr>
        <w:t xml:space="preserve">一式</w:t>
      </w:r>
      <w:r>
        <w:rPr>
          <w:rFonts w:hint="eastAsia" w:ascii="仿宋" w:hAnsi="仿宋" w:eastAsia="仿宋" w:cs="仿宋"/>
          <w:bCs/>
          <w:color w:val="auto"/>
          <w:sz w:val="24"/>
          <w:szCs w:val="24"/>
          <w:highlight w:val="none"/>
          <w:lang w:val="en-US" w:eastAsia="zh-CN"/>
        </w:rPr>
        <w:t xml:space="preserve">五</w:t>
      </w:r>
      <w:r>
        <w:rPr>
          <w:rFonts w:hint="eastAsia" w:ascii="仿宋" w:hAnsi="仿宋" w:eastAsia="仿宋" w:cs="仿宋"/>
          <w:bCs/>
          <w:color w:val="auto"/>
          <w:sz w:val="24"/>
          <w:szCs w:val="24"/>
          <w:highlight w:val="none"/>
          <w:lang w:eastAsia="zh-CN"/>
        </w:rPr>
        <w:t xml:space="preserve">份</w:t>
      </w:r>
      <w:r>
        <w:rPr>
          <w:rFonts w:hint="eastAsia" w:ascii="仿宋" w:hAnsi="仿宋" w:eastAsia="仿宋" w:cs="仿宋"/>
          <w:bCs/>
          <w:color w:val="auto"/>
          <w:sz w:val="24"/>
          <w:szCs w:val="24"/>
          <w:highlight w:val="none"/>
        </w:rPr>
        <w:t xml:space="preserve">，均具有同等法律效力，发包人执贰份，承包人执</w:t>
      </w:r>
      <w:r>
        <w:rPr>
          <w:rFonts w:hint="eastAsia" w:ascii="仿宋" w:hAnsi="仿宋" w:eastAsia="仿宋" w:cs="仿宋"/>
          <w:bCs/>
          <w:color w:val="auto"/>
          <w:sz w:val="24"/>
          <w:szCs w:val="24"/>
          <w:highlight w:val="none"/>
          <w:lang w:val="en-US" w:eastAsia="zh-CN"/>
        </w:rPr>
        <w:t xml:space="preserve">二</w:t>
      </w:r>
      <w:r>
        <w:rPr>
          <w:rFonts w:hint="eastAsia" w:ascii="仿宋" w:hAnsi="仿宋" w:eastAsia="仿宋" w:cs="仿宋"/>
          <w:bCs/>
          <w:color w:val="auto"/>
          <w:sz w:val="24"/>
          <w:szCs w:val="24"/>
          <w:highlight w:val="none"/>
        </w:rPr>
        <w:t xml:space="preserve">份</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代理机构资料存档一份</w:t>
      </w:r>
      <w:r>
        <w:rPr>
          <w:rFonts w:hint="eastAsia" w:ascii="仿宋" w:hAnsi="仿宋" w:eastAsia="仿宋" w:cs="仿宋"/>
          <w:bCs/>
          <w:color w:val="auto"/>
          <w:sz w:val="24"/>
          <w:szCs w:val="24"/>
          <w:highlight w:val="none"/>
        </w:rPr>
        <w:t xml:space="preserve">。</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lang w:eastAsia="zh-CN"/>
        </w:rPr>
        <w:t xml:space="preserve">）</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            法定代表人或其委托代理人：</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（签字或盖章）                       （签字或盖章）</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电话：</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w:t>
      </w:r>
      <w:r/>
    </w:p>
    <w:p>
      <w:pPr>
        <w:ind w:firstLine="480"/>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                                账号：</w:t>
      </w:r>
      <w:r/>
    </w:p>
    <w:p>
      <w:pPr>
        <w:ind w:firstLine="720"/>
        <w:pageBreakBefore w:val="0"/>
        <w:spacing w:line="380" w:lineRule="exact"/>
        <w:rPr>
          <w:rFonts w:hint="eastAsia" w:ascii="仿宋" w:hAnsi="仿宋" w:eastAsia="仿宋" w:cs="仿宋"/>
          <w:color w:val="auto"/>
          <w:sz w:val="24"/>
          <w:szCs w:val="24"/>
          <w:highlight w:val="none"/>
          <w:lang w:val="en-US" w:eastAsia="zh-CN"/>
        </w:rPr>
      </w:pPr>
      <w:r/>
      <w:bookmarkStart w:id="55" w:name="_Toc498006745"/>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p>
    <w:p>
      <w:pPr>
        <w:pStyle w:val="716"/>
        <w:jc w:val="center"/>
        <w:pageBreakBefore w:val="0"/>
        <w:spacing w:line="3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第二部分 通用合同条款</w:t>
      </w:r>
      <w:bookmarkEnd w:id="55"/>
      <w:r/>
      <w:r/>
    </w:p>
    <w:p>
      <w:pPr>
        <w:jc w:val="center"/>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采用《建设工程施工合同（示范文本）》（GF</w:t>
      </w:r>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2017</w:t>
      </w:r>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0201）</w:t>
      </w:r>
      <w:bookmarkStart w:id="56" w:name="_Toc498006746"/>
      <w:r/>
      <w:r/>
    </w:p>
    <w:p>
      <w:pPr>
        <w:pStyle w:val="693"/>
        <w:jc w:val="center"/>
        <w:pageBreakBefore w:val="0"/>
        <w:spacing w:before="0" w:after="0"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第三部分 专用合同条款</w:t>
      </w:r>
      <w:bookmarkEnd w:id="56"/>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57" w:name="_Toc351203633"/>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1</w:t>
      </w:r>
      <w:bookmarkStart w:id="58" w:name="_Toc296944495"/>
      <w:r/>
      <w:bookmarkStart w:id="59" w:name="_Toc296347155"/>
      <w:r/>
      <w:bookmarkStart w:id="60" w:name="_Toc296891196"/>
      <w:r/>
      <w:bookmarkStart w:id="61" w:name="_Toc292559361"/>
      <w:r/>
      <w:bookmarkStart w:id="62" w:name="_Toc297048342"/>
      <w:r/>
      <w:bookmarkStart w:id="63" w:name="_Toc296890984"/>
      <w:r/>
      <w:bookmarkStart w:id="64" w:name="_Toc296503156"/>
      <w:r/>
      <w:bookmarkStart w:id="65" w:name="_Toc296346657"/>
      <w:r/>
      <w:bookmarkStart w:id="66" w:name="_Toc297120456"/>
      <w:r/>
      <w:bookmarkStart w:id="67" w:name="_Toc292559866"/>
      <w:r>
        <w:rPr>
          <w:rFonts w:hint="eastAsia" w:ascii="仿宋" w:hAnsi="仿宋" w:eastAsia="仿宋" w:cs="仿宋"/>
          <w:color w:val="auto"/>
          <w:sz w:val="24"/>
          <w:szCs w:val="24"/>
          <w:highlight w:val="none"/>
          <w:lang w:eastAsia="zh-CN"/>
        </w:rPr>
        <w:t xml:space="preserve">. 一般约定</w:t>
      </w:r>
      <w:bookmarkEnd w:id="57"/>
      <w:r/>
      <w:bookmarkEnd w:id="58"/>
      <w:r/>
      <w:bookmarkEnd w:id="59"/>
      <w:r/>
      <w:bookmarkEnd w:id="60"/>
      <w:r/>
      <w:bookmarkEnd w:id="61"/>
      <w:r/>
      <w:bookmarkEnd w:id="62"/>
      <w:r/>
      <w:bookmarkEnd w:id="63"/>
      <w:r/>
      <w:bookmarkEnd w:id="64"/>
      <w:r/>
      <w:bookmarkEnd w:id="65"/>
      <w:r/>
      <w:bookmarkEnd w:id="66"/>
      <w:r/>
      <w:bookmarkEnd w:id="67"/>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1.1 词语定义</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1.1.1合同</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1.1.1.10其他合同文件包括：</w:t>
      </w:r>
      <w:r>
        <w:rPr>
          <w:rFonts w:hint="eastAsia" w:ascii="仿宋" w:hAnsi="仿宋" w:eastAsia="仿宋" w:cs="仿宋"/>
          <w:color w:val="auto"/>
          <w:sz w:val="24"/>
          <w:szCs w:val="24"/>
          <w:highlight w:val="none"/>
          <w:u w:val="single"/>
        </w:rPr>
        <w:t xml:space="preserve">  1、本合同协议书及补充协议； 2、中标通知书；3、本合同专用条款；4、招标文件及其附件；5、投标文件及其附件；6、本合同通用条款 ；7、标准、规范及有关技术文件、技术要求；8、施工图纸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合同当事人及其他相关方</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监理人：</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设计人：</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工程和设备</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 作为施工现场组成部分的其他场所包括：</w:t>
      </w:r>
      <w:r>
        <w:rPr>
          <w:rFonts w:hint="eastAsia" w:ascii="仿宋" w:hAnsi="仿宋" w:eastAsia="仿宋" w:cs="仿宋"/>
          <w:color w:val="auto"/>
          <w:sz w:val="24"/>
          <w:szCs w:val="24"/>
          <w:highlight w:val="none"/>
          <w:u w:val="single"/>
        </w:rPr>
        <w:t xml:space="preserve">由承包人根据现场条件确定，但须经发包人批准。应由承包人办理申请手续并承担相应费用，所涉费用，承包人在投标时已综合考虑，已包含发包价内，发包人不再额外予以补偿</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永久占地包括：</w:t>
      </w:r>
      <w:r>
        <w:rPr>
          <w:rFonts w:hint="eastAsia" w:ascii="仿宋" w:hAnsi="仿宋" w:eastAsia="仿宋" w:cs="仿宋"/>
          <w:color w:val="auto"/>
          <w:sz w:val="24"/>
          <w:szCs w:val="24"/>
          <w:highlight w:val="none"/>
          <w:u w:val="single"/>
        </w:rPr>
        <w:t xml:space="preserve">依据设计图纸确定</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临时占地包括：</w:t>
      </w:r>
      <w:r>
        <w:rPr>
          <w:rFonts w:hint="eastAsia" w:ascii="仿宋" w:hAnsi="仿宋" w:eastAsia="仿宋" w:cs="仿宋"/>
          <w:color w:val="auto"/>
          <w:sz w:val="24"/>
          <w:szCs w:val="24"/>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1.3法律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中华人民共和国民法典》《</w:t>
      </w:r>
      <w:r>
        <w:rPr>
          <w:rFonts w:hint="eastAsia" w:ascii="仿宋" w:hAnsi="仿宋" w:eastAsia="仿宋" w:cs="仿宋"/>
          <w:color w:val="auto"/>
          <w:sz w:val="24"/>
          <w:szCs w:val="24"/>
          <w:highlight w:val="none"/>
          <w:u w:val="single"/>
        </w:rPr>
        <w:t xml:space="preserve">招投标法</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中华人民共和国建筑法</w:t>
      </w:r>
      <w:r>
        <w:rPr>
          <w:rFonts w:hint="eastAsia" w:ascii="仿宋" w:hAnsi="仿宋" w:eastAsia="仿宋" w:cs="仿宋"/>
          <w:color w:val="auto"/>
          <w:sz w:val="24"/>
          <w:szCs w:val="24"/>
          <w:highlight w:val="none"/>
          <w:u w:val="single"/>
          <w:lang w:eastAsia="zh-CN"/>
        </w:rPr>
        <w:t xml:space="preserve">》《建设工程质量管理条例</w:t>
      </w:r>
      <w:r>
        <w:rPr>
          <w:rFonts w:hint="eastAsia" w:ascii="仿宋" w:hAnsi="仿宋" w:eastAsia="仿宋" w:cs="仿宋"/>
          <w:color w:val="auto"/>
          <w:sz w:val="24"/>
          <w:szCs w:val="24"/>
          <w:highlight w:val="none"/>
          <w:u w:val="single"/>
        </w:rPr>
        <w:t xml:space="preserve">》等</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标准和规范</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1.4.1适用于工程的标准规范包括：</w:t>
      </w:r>
      <w:r>
        <w:rPr>
          <w:rFonts w:hint="eastAsia" w:ascii="仿宋" w:hAnsi="仿宋" w:eastAsia="仿宋" w:cs="仿宋"/>
          <w:color w:val="auto"/>
          <w:sz w:val="24"/>
          <w:szCs w:val="24"/>
          <w:highlight w:val="none"/>
          <w:u w:val="single"/>
        </w:rPr>
        <w:t xml:space="preserve">国家部委最新颁发的有关施工验收标准、规范，以及江苏省、淮安市、盱眙县建设以及环保等相关主管部门颁布的现行文件，前述标准对同一指标要求不一致的，以较为严格者为准</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1.4.2 发包人提供国外标准、规范的名称：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发包人提供国外标准、规范的份数：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发包人提供国外标准、规范的名称：</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1.4.3发包人对工程的技术标准和功能要求的特殊要求：</w:t>
      </w:r>
      <w:r>
        <w:rPr>
          <w:rFonts w:hint="eastAsia" w:ascii="仿宋" w:hAnsi="仿宋" w:eastAsia="仿宋" w:cs="仿宋"/>
          <w:color w:val="auto"/>
          <w:sz w:val="24"/>
          <w:szCs w:val="24"/>
          <w:highlight w:val="none"/>
          <w:u w:val="single"/>
        </w:rPr>
        <w:t xml:space="preserve"> 按国家标准同时符合强制性规范验收要求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1.5 合同文件的优先顺序</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rPr>
        <w:t xml:space="preserve">中标通知书、投标函及其附录、招标文件、投标文件、专用合同条款及其附件、通用合同条款、技术标准和要求、图纸、已标价的工程量清单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1.6 图纸和承包人文件</w:t>
      </w:r>
      <w:r>
        <w:rPr>
          <w:rFonts w:hint="eastAsia" w:ascii="仿宋" w:hAnsi="仿宋" w:eastAsia="仿宋" w:cs="仿宋"/>
          <w:color w:val="auto"/>
          <w:sz w:val="24"/>
          <w:szCs w:val="24"/>
          <w:highlight w:val="none"/>
        </w:rPr>
        <w:tab/>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图纸的提供</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t xml:space="preserve">开工前14日内</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提供全套施工图或施工说明2套，如承包人需增加图纸份数，由承包人向设计单位购买或自行复制，费用由承包人承担</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 全套 施工图纸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承包人文件</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  投标文件（电子版及打印同时装订成册的投标文件、投标报价软件版计价文件电子版</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  签订合同 2 天内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  一套电子版投标文件、一套软件版计价文件、投标文件装订成册二套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   书面形式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   签订合同 2 天内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现场图纸准备</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监理人、承包人在施工场地各保存一套完整的图纸和承包人文件</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1.7 联络</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1.7.1发包人和承包人应当在天内将与合同有关的通知、批准、证明、证书、指示、指令、要求、请求、同意、意见、确定和决定等书面函件送达对方当事人。</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 发包人接收文件的地点：</w:t>
      </w:r>
      <w:r>
        <w:rPr>
          <w:rFonts w:hint="eastAsia" w:ascii="仿宋" w:hAnsi="仿宋" w:eastAsia="仿宋" w:cs="仿宋"/>
          <w:color w:val="auto"/>
          <w:sz w:val="24"/>
          <w:szCs w:val="24"/>
          <w:highlight w:val="none"/>
          <w:u w:val="single"/>
        </w:rPr>
        <w:t xml:space="preserve">项目所在地发包人项目部</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rPr>
          <w:rFonts w:hint="eastAsia" w:ascii="仿宋" w:hAnsi="仿宋" w:eastAsia="仿宋" w:cs="仿宋"/>
          <w:color w:val="auto"/>
          <w:sz w:val="24"/>
          <w:szCs w:val="24"/>
          <w:highlight w:val="none"/>
          <w:u w:val="single"/>
        </w:rPr>
        <w:t xml:space="preserve">发包人代表</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项目所在地承包人项目部</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rPr>
          <w:rFonts w:hint="eastAsia" w:ascii="仿宋" w:hAnsi="仿宋" w:eastAsia="仿宋" w:cs="仿宋"/>
          <w:color w:val="auto"/>
          <w:sz w:val="24"/>
          <w:szCs w:val="24"/>
          <w:highlight w:val="none"/>
          <w:u w:val="single"/>
        </w:rPr>
        <w:t xml:space="preserve">承包人项目经理</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项目所在地监理人办公室</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rPr>
          <w:rFonts w:hint="eastAsia" w:ascii="仿宋" w:hAnsi="仿宋" w:eastAsia="仿宋" w:cs="仿宋"/>
          <w:color w:val="auto"/>
          <w:sz w:val="24"/>
          <w:szCs w:val="24"/>
          <w:highlight w:val="none"/>
          <w:u w:val="single"/>
        </w:rPr>
        <w:t xml:space="preserve">监理工程师</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8" w:name="_Toc14538"/>
      <w:r/>
      <w:bookmarkStart w:id="69" w:name="_Toc1749"/>
      <w:r/>
      <w:bookmarkStart w:id="70" w:name="_Toc318581157"/>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交通运输</w:t>
      </w:r>
      <w:bookmarkEnd w:id="68"/>
      <w:r/>
      <w:bookmarkEnd w:id="69"/>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71" w:name="_Toc17634"/>
      <w:r/>
      <w:bookmarkStart w:id="72" w:name="_Toc11558"/>
      <w:r>
        <w:rPr>
          <w:rFonts w:hint="eastAsia" w:ascii="仿宋" w:hAnsi="仿宋" w:eastAsia="仿宋" w:cs="仿宋"/>
          <w:color w:val="auto"/>
          <w:sz w:val="24"/>
          <w:szCs w:val="24"/>
          <w:highlight w:val="none"/>
        </w:rPr>
        <w:t xml:space="preserve">1</w:t>
      </w:r>
      <w:bookmarkStart w:id="73" w:name="_Toc318581155"/>
      <w:r/>
      <w:bookmarkStart w:id="74" w:name="_Toc303539100"/>
      <w:r/>
      <w:bookmarkStart w:id="75" w:name="_Toc300934943"/>
      <w:r/>
      <w:bookmarkStart w:id="76" w:name="_Toc312677986"/>
      <w:r/>
      <w:bookmarkStart w:id="77" w:name="_Toc304295521"/>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 出入现场的权利</w:t>
      </w:r>
      <w:bookmarkEnd w:id="71"/>
      <w:r/>
      <w:bookmarkEnd w:id="72"/>
      <w:r/>
      <w:r/>
    </w:p>
    <w:p>
      <w:pPr>
        <w:ind w:left="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由承包人按发包人要求负责取得出入施工现场所需的批准手续和全部权利，以及取得因施工所需修建道路以及其他基础设施的权利，相关手续费用和建设费用</w:t>
      </w:r>
      <w:r>
        <w:rPr>
          <w:rFonts w:hint="eastAsia" w:ascii="仿宋" w:hAnsi="仿宋" w:eastAsia="仿宋" w:cs="仿宋"/>
          <w:color w:val="auto"/>
          <w:sz w:val="24"/>
          <w:szCs w:val="24"/>
          <w:highlight w:val="none"/>
          <w:u w:val="single"/>
          <w:lang w:eastAsia="zh-CN"/>
        </w:rPr>
        <w:t xml:space="preserve">，由</w:t>
      </w:r>
      <w:r>
        <w:rPr>
          <w:rFonts w:hint="eastAsia" w:ascii="仿宋" w:hAnsi="仿宋" w:eastAsia="仿宋" w:cs="仿宋"/>
          <w:color w:val="auto"/>
          <w:sz w:val="24"/>
          <w:szCs w:val="24"/>
          <w:highlight w:val="none"/>
          <w:u w:val="single"/>
        </w:rPr>
        <w:t xml:space="preserve">承包人已投标时综合考虑，已包含在发包价内。发包人不再予以额外补偿</w:t>
      </w:r>
      <w:r>
        <w:rPr>
          <w:rFonts w:hint="eastAsia" w:ascii="仿宋" w:hAnsi="仿宋" w:eastAsia="仿宋" w:cs="仿宋"/>
          <w:color w:val="auto"/>
          <w:sz w:val="24"/>
          <w:szCs w:val="24"/>
          <w:highlight w:val="none"/>
        </w:rPr>
        <w:t xml:space="preserve">。</w:t>
      </w:r>
      <w:bookmarkEnd w:id="73"/>
      <w:r/>
      <w:bookmarkEnd w:id="74"/>
      <w:r/>
      <w:bookmarkEnd w:id="75"/>
      <w:r/>
      <w:bookmarkEnd w:id="76"/>
      <w:r/>
      <w:bookmarkEnd w:id="77"/>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78" w:name="_Toc11813"/>
      <w:r/>
      <w:bookmarkStart w:id="79" w:name="_Toc23298"/>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场内交通</w:t>
      </w:r>
      <w:bookmarkEnd w:id="78"/>
      <w:r/>
      <w:bookmarkEnd w:id="79"/>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以规划红线为界</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按现状，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超大件和超重件的运输</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运输超大件或超重件所需的道路和桥梁临时加固改造费用和其他有关费用由承担。</w:t>
      </w:r>
      <w:bookmarkEnd w:id="70"/>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80" w:name="_Toc19332"/>
      <w:r/>
      <w:bookmarkStart w:id="81" w:name="_Toc29204"/>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 知识产权</w:t>
      </w:r>
      <w:bookmarkEnd w:id="80"/>
      <w:r/>
      <w:bookmarkEnd w:id="81"/>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发包人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未</w:t>
      </w:r>
      <w:r>
        <w:rPr>
          <w:rFonts w:hint="eastAsia" w:ascii="仿宋" w:hAnsi="仿宋" w:eastAsia="仿宋" w:cs="仿宋"/>
          <w:color w:val="auto"/>
          <w:sz w:val="24"/>
          <w:szCs w:val="24"/>
          <w:highlight w:val="none"/>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82" w:name="_Toc24001"/>
      <w:r/>
      <w:bookmarkStart w:id="83" w:name="_Toc18045"/>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.2 关于承包人为实施工程所编制文件的著作权的归属：</w:t>
      </w:r>
      <w:r>
        <w:rPr>
          <w:rFonts w:hint="eastAsia" w:ascii="仿宋" w:hAnsi="仿宋" w:eastAsia="仿宋" w:cs="仿宋"/>
          <w:color w:val="auto"/>
          <w:sz w:val="24"/>
          <w:szCs w:val="24"/>
          <w:highlight w:val="none"/>
          <w:u w:val="single"/>
        </w:rPr>
        <w:t xml:space="preserve"> 发包人</w:t>
      </w:r>
      <w:r>
        <w:rPr>
          <w:rFonts w:hint="eastAsia" w:ascii="仿宋" w:hAnsi="仿宋" w:eastAsia="仿宋" w:cs="仿宋"/>
          <w:color w:val="auto"/>
          <w:sz w:val="24"/>
          <w:szCs w:val="24"/>
          <w:highlight w:val="none"/>
        </w:rPr>
        <w:t xml:space="preserve">。</w:t>
      </w:r>
      <w:bookmarkEnd w:id="82"/>
      <w:r/>
      <w:bookmarkEnd w:id="83"/>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按通用合同条款执行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按通用合同条款执行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工程量清单错误的修正</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出现工程量清单错误时，是否调整合同价格：</w:t>
      </w:r>
      <w:r>
        <w:rPr>
          <w:rFonts w:hint="eastAsia" w:ascii="仿宋" w:hAnsi="仿宋" w:eastAsia="仿宋" w:cs="仿宋"/>
          <w:color w:val="auto"/>
          <w:sz w:val="24"/>
          <w:szCs w:val="24"/>
          <w:highlight w:val="none"/>
          <w:u w:val="single"/>
        </w:rPr>
        <w:t xml:space="preserve">不调整综合单价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允许调整合同价格的工程量偏差范围：</w:t>
      </w:r>
      <w:r>
        <w:rPr>
          <w:rFonts w:hint="eastAsia" w:ascii="仿宋" w:hAnsi="仿宋" w:eastAsia="仿宋" w:cs="仿宋"/>
          <w:color w:val="auto"/>
          <w:sz w:val="24"/>
          <w:szCs w:val="24"/>
          <w:highlight w:val="none"/>
          <w:u w:val="single"/>
        </w:rPr>
        <w:t xml:space="preserve"> 工程量按实计算，</w:t>
      </w:r>
      <w:r>
        <w:rPr>
          <w:rFonts w:hint="eastAsia" w:ascii="仿宋" w:hAnsi="仿宋" w:eastAsia="仿宋" w:cs="仿宋"/>
          <w:color w:val="auto"/>
          <w:sz w:val="24"/>
          <w:szCs w:val="24"/>
          <w:highlight w:val="none"/>
          <w:u w:val="single"/>
          <w:lang w:eastAsia="zh-CN"/>
        </w:rPr>
        <w:t xml:space="preserve">合同</w:t>
      </w:r>
      <w:r>
        <w:rPr>
          <w:rFonts w:hint="eastAsia" w:ascii="仿宋" w:hAnsi="仿宋" w:eastAsia="仿宋" w:cs="仿宋"/>
          <w:color w:val="auto"/>
          <w:sz w:val="24"/>
          <w:szCs w:val="24"/>
          <w:highlight w:val="none"/>
          <w:u w:val="single"/>
        </w:rPr>
        <w:t xml:space="preserve">投标报价（人工、材料、机械、管理费、利润以及各项措施项目费用 </w:t>
      </w:r>
      <w:r>
        <w:rPr>
          <w:rFonts w:hint="eastAsia" w:ascii="仿宋" w:hAnsi="仿宋" w:eastAsia="仿宋" w:cs="仿宋"/>
          <w:color w:val="auto"/>
          <w:sz w:val="24"/>
          <w:szCs w:val="24"/>
          <w:highlight w:val="none"/>
        </w:rPr>
        <w:t xml:space="preserve">。</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84" w:name="_Toc351203634"/>
      <w:r>
        <w:rPr>
          <w:rFonts w:hint="eastAsia" w:ascii="仿宋" w:hAnsi="仿宋" w:eastAsia="仿宋" w:cs="仿宋"/>
          <w:color w:val="auto"/>
          <w:sz w:val="24"/>
          <w:szCs w:val="24"/>
          <w:highlight w:val="none"/>
          <w:lang w:eastAsia="zh-CN"/>
        </w:rPr>
        <w:t xml:space="preserve">2</w:t>
      </w:r>
      <w:bookmarkStart w:id="85" w:name="_Toc296891197"/>
      <w:r/>
      <w:bookmarkStart w:id="86" w:name="_Toc296503157"/>
      <w:r/>
      <w:bookmarkStart w:id="87" w:name="_Toc297120457"/>
      <w:r/>
      <w:bookmarkStart w:id="88" w:name="_Toc297048343"/>
      <w:r/>
      <w:bookmarkStart w:id="89" w:name="_Toc296346658"/>
      <w:r/>
      <w:bookmarkStart w:id="90" w:name="_Toc296347156"/>
      <w:r/>
      <w:bookmarkStart w:id="91" w:name="_Toc296890985"/>
      <w:r/>
      <w:bookmarkStart w:id="92" w:name="_Toc292559362"/>
      <w:r/>
      <w:bookmarkStart w:id="93" w:name="_Toc296944496"/>
      <w:r/>
      <w:bookmarkStart w:id="94" w:name="_Toc292559867"/>
      <w:r>
        <w:rPr>
          <w:rFonts w:hint="eastAsia" w:ascii="仿宋" w:hAnsi="仿宋" w:eastAsia="仿宋" w:cs="仿宋"/>
          <w:color w:val="auto"/>
          <w:sz w:val="24"/>
          <w:szCs w:val="24"/>
          <w:highlight w:val="none"/>
          <w:lang w:eastAsia="zh-CN"/>
        </w:rPr>
        <w:t xml:space="preserve">. 发包人</w:t>
      </w:r>
      <w:bookmarkEnd w:id="84"/>
      <w:r/>
      <w:bookmarkEnd w:id="85"/>
      <w:r/>
      <w:bookmarkEnd w:id="86"/>
      <w:r/>
      <w:bookmarkEnd w:id="87"/>
      <w:r/>
      <w:bookmarkEnd w:id="88"/>
      <w:r/>
      <w:bookmarkEnd w:id="89"/>
      <w:r/>
      <w:bookmarkEnd w:id="90"/>
      <w:r/>
      <w:bookmarkEnd w:id="91"/>
      <w:r/>
      <w:bookmarkEnd w:id="92"/>
      <w:r/>
      <w:bookmarkEnd w:id="93"/>
      <w:r/>
      <w:bookmarkEnd w:id="94"/>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 发包人代表</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对监理单位和承包人的工作进行监督、协调及外部组织协调</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对不称职的监理、施工人员的更换权</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施工现场、施工条件和基础资料的提供</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 提供施工现场</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none"/>
        </w:rPr>
        <w:t xml:space="preserve">开工日期前15天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 提供施工条件</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（1）施工现场具备施工条件的要求及完成时间：已完成。</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本工程所需施工用电由发包人提供供电接口，从供电接口至施工现场所产生的一切费用及施工中应承担的电费和电损费用由承包人承担。</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（3）施工场地与公共道路的通道开通时间和要求：  已开通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（4）工程地质和地下管网线资料的提供时间：开工前一周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（7）图纸会审和设计交底时间：开工前。</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协调处理施工场地周围地下管线和邻近建筑物、构筑物（含文物保护建筑）、古树名木的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资金来源证明及支付担保</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不提供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不提供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95" w:name="_Toc351203635"/>
      <w:r>
        <w:rPr>
          <w:rFonts w:hint="eastAsia" w:ascii="仿宋" w:hAnsi="仿宋" w:eastAsia="仿宋" w:cs="仿宋"/>
          <w:color w:val="auto"/>
          <w:sz w:val="24"/>
          <w:szCs w:val="24"/>
          <w:highlight w:val="none"/>
          <w:lang w:eastAsia="zh-CN"/>
        </w:rPr>
        <w:t xml:space="preserve">3</w:t>
      </w:r>
      <w:bookmarkStart w:id="96" w:name="_Toc296503158"/>
      <w:r/>
      <w:bookmarkStart w:id="97" w:name="_Toc297120458"/>
      <w:r/>
      <w:bookmarkStart w:id="98" w:name="_Toc296890986"/>
      <w:r/>
      <w:bookmarkStart w:id="99" w:name="_Toc296347157"/>
      <w:r/>
      <w:bookmarkStart w:id="100" w:name="_Toc292559363"/>
      <w:r/>
      <w:bookmarkStart w:id="101" w:name="_Toc296346659"/>
      <w:r/>
      <w:bookmarkStart w:id="102" w:name="_Toc296891198"/>
      <w:r/>
      <w:bookmarkStart w:id="103" w:name="_Toc296944497"/>
      <w:r/>
      <w:bookmarkStart w:id="104" w:name="_Toc297048344"/>
      <w:r/>
      <w:bookmarkStart w:id="105" w:name="_Toc292559868"/>
      <w:r>
        <w:rPr>
          <w:rFonts w:hint="eastAsia" w:ascii="仿宋" w:hAnsi="仿宋" w:eastAsia="仿宋" w:cs="仿宋"/>
          <w:color w:val="auto"/>
          <w:sz w:val="24"/>
          <w:szCs w:val="24"/>
          <w:highlight w:val="none"/>
          <w:lang w:eastAsia="zh-CN"/>
        </w:rPr>
        <w:t xml:space="preserve">. 承包人</w:t>
      </w:r>
      <w:bookmarkEnd w:id="95"/>
      <w:r/>
      <w:bookmarkEnd w:id="96"/>
      <w:r/>
      <w:bookmarkEnd w:id="97"/>
      <w:r/>
      <w:bookmarkEnd w:id="98"/>
      <w:r/>
      <w:bookmarkEnd w:id="99"/>
      <w:r/>
      <w:bookmarkEnd w:id="100"/>
      <w:r/>
      <w:bookmarkEnd w:id="101"/>
      <w:r/>
      <w:bookmarkEnd w:id="102"/>
      <w:r/>
      <w:bookmarkEnd w:id="103"/>
      <w:r/>
      <w:bookmarkEnd w:id="104"/>
      <w:r/>
      <w:bookmarkEnd w:id="105"/>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承包人的一般义务</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（1）承包人提交的竣工资料的内容：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中标通知书、招标文件、投标文件、合同及协议附件、竣工图纸、变更签证、竣工结算书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   2套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   施工单位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t xml:space="preserve">申报工程竣工验收之前由承包人负责整理和提交竣工资料（包括竣工图）报相关部门验收</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若因承包人提供的竣工资料延误或所报材料不符合要求影响正常工程竣工验收</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导致发包人的工程不能按期交付或投入使用</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无论哪项拖延，均视为承包人违约</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承包人按每拖延一天 1000元向发包人支付违约金</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并且发包人保留进一步向承包人索赔补偿不足部分的权利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  书面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numPr>
          <w:ilvl w:val="0"/>
          <w:numId w:val="5"/>
        </w:num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（2）承包人应履行的其他义务：</w:t>
      </w:r>
      <w:r>
        <w:rPr>
          <w:rFonts w:hint="eastAsia" w:ascii="仿宋" w:hAnsi="仿宋" w:eastAsia="仿宋" w:cs="仿宋"/>
          <w:color w:val="auto"/>
          <w:sz w:val="24"/>
          <w:szCs w:val="24"/>
          <w:highlight w:val="none"/>
          <w:u w:val="single"/>
        </w:rPr>
        <w:t xml:space="preserve">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numPr>
          <w:ilvl w:val="0"/>
          <w:numId w:val="5"/>
        </w:num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（3）承包人必须遵守江苏省及淮安市、盱眙县行业主管部门的相关规定，服从行业主管部门的管理，凡</w:t>
      </w:r>
      <w:r>
        <w:rPr>
          <w:rFonts w:hint="eastAsia" w:ascii="仿宋" w:hAnsi="仿宋" w:eastAsia="仿宋" w:cs="仿宋"/>
          <w:color w:val="auto"/>
          <w:sz w:val="24"/>
          <w:szCs w:val="24"/>
          <w:highlight w:val="none"/>
          <w:u w:val="single"/>
          <w:lang w:eastAsia="zh-CN"/>
        </w:rPr>
        <w:t xml:space="preserve">涉及</w:t>
      </w:r>
      <w:r>
        <w:rPr>
          <w:rFonts w:hint="eastAsia" w:ascii="仿宋" w:hAnsi="仿宋" w:eastAsia="仿宋" w:cs="仿宋"/>
          <w:color w:val="auto"/>
          <w:sz w:val="24"/>
          <w:szCs w:val="24"/>
          <w:highlight w:val="none"/>
          <w:u w:val="single"/>
        </w:rPr>
        <w:t xml:space="preserve">承包人的安全监督、质量监督、施工备案、车辆准运等有关证、照，均由承包人自行办理，发包人给予配合，发生的费用全部由承包人承担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w:t>
      </w:r>
      <w:r>
        <w:rPr>
          <w:rFonts w:hint="eastAsia" w:ascii="仿宋" w:hAnsi="仿宋" w:eastAsia="仿宋" w:cs="仿宋"/>
          <w:color w:val="auto"/>
          <w:sz w:val="24"/>
          <w:szCs w:val="24"/>
          <w:highlight w:val="none"/>
          <w:u w:val="single"/>
          <w:lang w:eastAsia="zh-CN"/>
        </w:rPr>
        <w:t xml:space="preserve">涉及的</w:t>
      </w:r>
      <w:r>
        <w:rPr>
          <w:rFonts w:hint="eastAsia" w:ascii="仿宋" w:hAnsi="仿宋" w:eastAsia="仿宋" w:cs="仿宋"/>
          <w:color w:val="auto"/>
          <w:sz w:val="24"/>
          <w:szCs w:val="24"/>
          <w:highlight w:val="none"/>
          <w:u w:val="single"/>
        </w:rPr>
        <w:t xml:space="preserve">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（5）承包人所报价格应包含其自身分包引起的各项增加的或额外的费用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（6）承包人加强工程施工车辆的管理，施工车辆不得无故堵塞道路交通，不得沿途</w:t>
      </w:r>
      <w:r>
        <w:rPr>
          <w:rFonts w:hint="eastAsia" w:ascii="仿宋" w:hAnsi="仿宋" w:eastAsia="仿宋" w:cs="仿宋"/>
          <w:color w:val="auto"/>
          <w:sz w:val="24"/>
          <w:szCs w:val="24"/>
          <w:highlight w:val="none"/>
          <w:u w:val="single"/>
          <w:lang w:eastAsia="zh-CN"/>
        </w:rPr>
        <w:t xml:space="preserve">抛撒</w:t>
      </w:r>
      <w:r>
        <w:rPr>
          <w:rFonts w:hint="eastAsia" w:ascii="仿宋" w:hAnsi="仿宋" w:eastAsia="仿宋" w:cs="仿宋"/>
          <w:color w:val="auto"/>
          <w:sz w:val="24"/>
          <w:szCs w:val="24"/>
          <w:highlight w:val="none"/>
          <w:u w:val="single"/>
        </w:rPr>
        <w:t xml:space="preserve">弃土，并根据发包人的要求，安排人员在主要路口疏导车辆、行人交通，其费用由承包人负责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（7）承包人必须对施工现场临时用水、用电工作，进行统一管理，包括但不限于以下内容：</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②承包人负责布设临时水、电设施并进行日常维护管理以保证满足整个工程期间的需要，所发生的布设、维护管理费用在投标时已考虑，已包含在发包价内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③承包人应充分考虑用电负荷控制和漏电保护，否则承担一切损失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④承包人的自行分包项目，其使用水电由承包人自行解决与管理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⑤承包人应该充分考虑为各专业承包人提供足额的用水量，否则造成重新从总水源接水的费用由承包人承担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⑥如因城市供电、供水部门等非发包人原因导致的停电、停水超出国家、省、市相关规定，承包人可提出合理工期索赔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⑦临时水电设施的拆除必须征得监理工程师与发包人的批准，拆除后的临时水、电设施由承包人自行处理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①设置、维修和管理临时排污系统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②每天保持施工道路的畅通与清洁，负责保养及维修进入工地施工区域道路，费用由承包人承担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③收集和处理所有施工现场和生活区域内的所有垃圾，直到竣工交付为止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④承包人应按发包人要求，按规定做好场内道路硬化、布置各项标识、标牌、便于检查、视察或参观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⑤竣工交付时应将其排污设施全部拆除并清理至发包人满意，承包人承担其相应的费用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（9）在现场施工中，承包人应负责自身施工区域与公共区域的安全设施的搭设与维修管理工作，以及为安全检查所进行的管理、协调、配合工作等。</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（12）承包人必须立刻执行发包人派驻的工程师</w:t>
      </w:r>
      <w:r>
        <w:rPr>
          <w:rFonts w:hint="eastAsia" w:ascii="仿宋" w:hAnsi="仿宋" w:eastAsia="仿宋" w:cs="仿宋"/>
          <w:color w:val="auto"/>
          <w:sz w:val="24"/>
          <w:szCs w:val="24"/>
          <w:highlight w:val="none"/>
          <w:u w:val="single"/>
          <w:lang w:eastAsia="zh-CN"/>
        </w:rPr>
        <w:t xml:space="preserve">或</w:t>
      </w:r>
      <w:r>
        <w:rPr>
          <w:rFonts w:hint="eastAsia" w:ascii="仿宋" w:hAnsi="仿宋" w:eastAsia="仿宋" w:cs="仿宋"/>
          <w:color w:val="auto"/>
          <w:sz w:val="24"/>
          <w:szCs w:val="24"/>
          <w:highlight w:val="none"/>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w:t>
      </w:r>
      <w:r>
        <w:rPr>
          <w:rFonts w:hint="eastAsia" w:ascii="仿宋" w:hAnsi="仿宋" w:eastAsia="仿宋" w:cs="仿宋"/>
          <w:color w:val="auto"/>
          <w:sz w:val="24"/>
          <w:szCs w:val="24"/>
          <w:highlight w:val="none"/>
          <w:u w:val="single"/>
          <w:lang w:eastAsia="zh-CN"/>
        </w:rPr>
        <w:t xml:space="preserve">将</w:t>
      </w:r>
      <w:r>
        <w:rPr>
          <w:rFonts w:hint="eastAsia" w:ascii="仿宋" w:hAnsi="仿宋" w:eastAsia="仿宋" w:cs="仿宋"/>
          <w:color w:val="auto"/>
          <w:sz w:val="24"/>
          <w:szCs w:val="24"/>
          <w:highlight w:val="none"/>
          <w:u w:val="single"/>
        </w:rPr>
        <w:t xml:space="preserve">付给承包人的款项中扣除而无须承包人认可，由此造成发包人额外损失或间接损失的，作为债务向承包人追讨 。</w:t>
      </w:r>
      <w:r/>
    </w:p>
    <w:p>
      <w:pPr>
        <w:ind w:left="0" w:firstLine="480"/>
        <w:pageBreakBefore w:val="0"/>
        <w:spacing w:line="380" w:lineRule="exact"/>
        <w:widowControl w:val="off"/>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single"/>
        </w:rPr>
        <w:t xml:space="preserve">（13）承包人必须签收监理工程师发出的书面资料，如有异议必须在收文之日起3日内书面回复，否则视同认可</w:t>
      </w:r>
      <w:r>
        <w:rPr>
          <w:rFonts w:hint="eastAsia" w:ascii="仿宋" w:hAnsi="仿宋" w:eastAsia="仿宋" w:cs="仿宋"/>
          <w:color w:val="auto"/>
          <w:sz w:val="24"/>
          <w:szCs w:val="24"/>
          <w:highlight w:val="none"/>
          <w:u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①承包人负责上述整个项目的现场管理、工期控制、各专业工程间协调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②承包人负责制定上述整个项目的施工总进度计划、总施工组织设计、执行监理人的有关指令，圆满解决施工、验收中的所有问题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③承包人必须负责将专业工程项目的施工单位纳入总承包管理之中，对其进度、质量、安全等进行管理，确保按时、按</w:t>
      </w:r>
      <w:r>
        <w:rPr>
          <w:rFonts w:hint="eastAsia" w:ascii="仿宋" w:hAnsi="仿宋" w:eastAsia="仿宋" w:cs="仿宋"/>
          <w:color w:val="auto"/>
          <w:sz w:val="24"/>
          <w:szCs w:val="24"/>
          <w:highlight w:val="none"/>
          <w:u w:val="single"/>
          <w:lang w:eastAsia="zh-CN"/>
        </w:rPr>
        <w:t xml:space="preserve">质地</w:t>
      </w:r>
      <w:r>
        <w:rPr>
          <w:rFonts w:hint="eastAsia" w:ascii="仿宋" w:hAnsi="仿宋" w:eastAsia="仿宋" w:cs="仿宋"/>
          <w:color w:val="auto"/>
          <w:sz w:val="24"/>
          <w:szCs w:val="24"/>
          <w:highlight w:val="none"/>
          <w:u w:val="single"/>
        </w:rPr>
        <w:t xml:space="preserve">完成上述整个项目内所有专业工程项目。具体责任包括但不限于如下列举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a.配合专业工程的施工，包括提供施工场地和工作面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b.承担施工界面交接处产生的缺陷修补及收头处理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d.负责向专业工程单位，按届时的现场条件提供已有的垂直运输机械、脚手架的使用方便，且不得向其收取任何额外的费用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e.督查和落实专业工程单位严格</w:t>
      </w:r>
      <w:r>
        <w:rPr>
          <w:rFonts w:hint="eastAsia" w:ascii="仿宋" w:hAnsi="仿宋" w:eastAsia="仿宋" w:cs="仿宋"/>
          <w:color w:val="auto"/>
          <w:sz w:val="24"/>
          <w:szCs w:val="24"/>
          <w:highlight w:val="none"/>
          <w:u w:val="single"/>
          <w:lang w:eastAsia="zh-CN"/>
        </w:rPr>
        <w:t xml:space="preserve">按照</w:t>
      </w:r>
      <w:r>
        <w:rPr>
          <w:rFonts w:hint="eastAsia" w:ascii="仿宋" w:hAnsi="仿宋" w:eastAsia="仿宋" w:cs="仿宋"/>
          <w:color w:val="auto"/>
          <w:sz w:val="24"/>
          <w:szCs w:val="24"/>
          <w:highlight w:val="none"/>
          <w:u w:val="single"/>
        </w:rPr>
        <w:t xml:space="preserve">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f.按照国家和地方颁布的工程质量标准、规范，有针对性地落实工程各阶段、各专业的质量管理措施，督查专业工程单位严格执行，确保工程达到本合同要求的质量目标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g.督促和检查专业工程单位按发包人的要求整理各类施工及竣工</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包括竣工图</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的工程技术资料编制，并负责收集整理、汇总本工程施工过程中的有关图纸、技术资料和其他各类工程档案文件资料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h.督查专业工程单位落实产品保护工作。设置足够的为产品保护所需的人力及其他必要的临设，以确保已完工程的完好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16）承包人应协调处理扰民与</w:t>
      </w:r>
      <w:r>
        <w:rPr>
          <w:rFonts w:hint="eastAsia" w:ascii="仿宋" w:hAnsi="仿宋" w:eastAsia="仿宋" w:cs="仿宋"/>
          <w:color w:val="auto"/>
          <w:sz w:val="24"/>
          <w:szCs w:val="24"/>
          <w:highlight w:val="none"/>
          <w:u w:val="single"/>
          <w:lang w:eastAsia="zh-CN"/>
        </w:rPr>
        <w:t xml:space="preserve">扰民</w:t>
      </w:r>
      <w:r>
        <w:rPr>
          <w:rFonts w:hint="eastAsia" w:ascii="仿宋" w:hAnsi="仿宋" w:eastAsia="仿宋" w:cs="仿宋"/>
          <w:color w:val="auto"/>
          <w:sz w:val="24"/>
          <w:szCs w:val="24"/>
          <w:highlight w:val="none"/>
          <w:u w:val="single"/>
        </w:rPr>
        <w:t xml:space="preserve">问题，非发包人原因引发的一切纠纷由承包人自行解决，发包人不承担任何责任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17）发包人批准承包人临时建筑搭建位置，如在项目竣工前因特殊情况需要使用其占地时，无论何时，承包人应无条件且自费予以搬迁与重建，发包人不予任何补偿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18）现场项目部环境和职业健康安全管理制度</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①承包人须对本工程的环境因素和危险源进行识别，编制项目的《环境因素辨识清单》 和《危险源辨识清单》，并识别出其中的重大环境因素和重大危险源。</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2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②</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《环境因素辨识清单》和《危险源辨识清单》应报监理部备案。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3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③</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针对识别出的重大环境因素和重大危险源，承包人须编制管理方案，报发包人、监理 单位批准后实施。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4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④</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承包人须识别出本工程在环境和职业健康安全方面的应急事件，针对应急事件编制 《应急预案》，组织应急演习。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①承包人应按国家、江苏省及淮安市政府有关文件要求建立健全劳动保障制度，按时发放员工工资（</w:t>
      </w:r>
      <w:r>
        <w:rPr>
          <w:rFonts w:hint="eastAsia" w:ascii="仿宋" w:hAnsi="仿宋" w:eastAsia="仿宋" w:cs="仿宋"/>
          <w:color w:val="auto"/>
          <w:sz w:val="24"/>
          <w:szCs w:val="24"/>
          <w:highlight w:val="none"/>
          <w:u w:val="single"/>
          <w:lang w:eastAsia="zh-CN"/>
        </w:rPr>
        <w:t xml:space="preserve">含农</w:t>
      </w:r>
      <w:r>
        <w:rPr>
          <w:rFonts w:hint="eastAsia" w:ascii="仿宋" w:hAnsi="仿宋" w:eastAsia="仿宋" w:cs="仿宋"/>
          <w:color w:val="auto"/>
          <w:sz w:val="24"/>
          <w:szCs w:val="24"/>
          <w:highlight w:val="none"/>
          <w:u w:val="single"/>
        </w:rPr>
        <w:t xml:space="preserve">民工工资），承包人同时必须严格执行中华人民共和国劳动保障部和中华人民共和国建设部联合下发的《建设领域农民工工资支付管理暂行办法》，及时足额发放农民工工资。</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2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②</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承包人不得与监理人串通损害发包人利益，不得为监理人或其派驻现场的监理人员提供合同约定以外的通讯设备、交通工具，不得向监理人员支付报酬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3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③</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4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④</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承包人应积极主动核对图纸中的路面标高、坐标、宽度、厚度、坡度、尺寸等技术数据，充分理解设计意图，积极配合发包人组织的施工图纸交底及会审工作，指</w:t>
      </w:r>
      <w:r>
        <w:rPr>
          <w:rFonts w:hint="eastAsia" w:ascii="仿宋" w:hAnsi="仿宋" w:eastAsia="仿宋" w:cs="仿宋"/>
          <w:color w:val="auto"/>
          <w:sz w:val="24"/>
          <w:szCs w:val="24"/>
          <w:highlight w:val="none"/>
          <w:u w:val="single"/>
        </w:rPr>
        <w:t xml:space="preserve">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 5 \* GB3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在履行合同过程中，承包人应执行国家和地方的法律法</w:t>
      </w:r>
      <w:r>
        <w:rPr>
          <w:rFonts w:hint="eastAsia" w:ascii="仿宋" w:hAnsi="仿宋" w:eastAsia="仿宋" w:cs="仿宋"/>
          <w:color w:val="auto"/>
          <w:sz w:val="24"/>
          <w:szCs w:val="24"/>
          <w:highlight w:val="none"/>
          <w:u w:val="single"/>
          <w:lang w:eastAsia="zh-CN"/>
        </w:rPr>
        <w:t xml:space="preserve">规和</w:t>
      </w:r>
      <w:r>
        <w:rPr>
          <w:rFonts w:hint="eastAsia" w:ascii="仿宋" w:hAnsi="仿宋" w:eastAsia="仿宋" w:cs="仿宋"/>
          <w:color w:val="auto"/>
          <w:sz w:val="24"/>
          <w:szCs w:val="24"/>
          <w:highlight w:val="none"/>
          <w:u w:val="single"/>
        </w:rPr>
        <w:t xml:space="preserve">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注：上述相关费用由承包人在投标时自行考虑，已包含在发包价内。施工期间发生的该类一切费用发包人不予补偿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项目经理</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项目经理：</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承包人对项目经理的授权范围如下</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不少于 22 天</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承包人未提交劳动合同，以及没有为项目经理缴纳社会保险证明的违约责任</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每发现一次</w:t>
      </w:r>
      <w:r>
        <w:rPr>
          <w:rFonts w:hint="eastAsia" w:ascii="仿宋" w:hAnsi="仿宋" w:eastAsia="仿宋" w:cs="仿宋"/>
          <w:color w:val="auto"/>
          <w:sz w:val="24"/>
          <w:szCs w:val="24"/>
          <w:highlight w:val="none"/>
          <w:u w:val="single"/>
          <w:lang w:eastAsia="zh-CN"/>
        </w:rPr>
        <w:t xml:space="preserve">罚</w:t>
      </w:r>
      <w:r>
        <w:rPr>
          <w:rFonts w:hint="eastAsia" w:ascii="仿宋" w:hAnsi="仿宋" w:eastAsia="仿宋" w:cs="仿宋"/>
          <w:color w:val="auto"/>
          <w:sz w:val="24"/>
          <w:szCs w:val="24"/>
          <w:highlight w:val="none"/>
          <w:u w:val="single"/>
        </w:rPr>
        <w:t xml:space="preserve">中标价的 1%（以三次为限），直至解除合同</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承包人擅自更换项目经理的违约责任：</w:t>
      </w:r>
      <w:r>
        <w:rPr>
          <w:rFonts w:hint="eastAsia" w:ascii="仿宋" w:hAnsi="仿宋" w:eastAsia="仿宋" w:cs="仿宋"/>
          <w:color w:val="auto"/>
          <w:sz w:val="24"/>
          <w:szCs w:val="24"/>
          <w:highlight w:val="none"/>
          <w:u w:val="single"/>
        </w:rPr>
        <w:t xml:space="preserve">罚中标价 10%直至解除合同</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3.2.4 承包人无正当理由拒绝更换项目经理的违约责任：</w:t>
      </w:r>
      <w:r>
        <w:rPr>
          <w:rFonts w:hint="eastAsia" w:ascii="仿宋" w:hAnsi="仿宋" w:eastAsia="仿宋" w:cs="仿宋"/>
          <w:color w:val="auto"/>
          <w:sz w:val="24"/>
          <w:szCs w:val="24"/>
          <w:highlight w:val="none"/>
          <w:u w:val="single"/>
        </w:rPr>
        <w:t xml:space="preserve">中标价10%直至解除合同</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承包人人员</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承包人提交项目管理机构及施工现场管理人员安排报告的期限：承包人人员</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承包人无正当理由拒绝撤换主要施工管理人员的违约责任：</w:t>
      </w:r>
      <w:r>
        <w:rPr>
          <w:rFonts w:hint="eastAsia" w:ascii="仿宋" w:hAnsi="仿宋" w:eastAsia="仿宋" w:cs="仿宋"/>
          <w:color w:val="auto"/>
          <w:sz w:val="24"/>
          <w:szCs w:val="24"/>
          <w:highlight w:val="none"/>
          <w:u w:val="single"/>
        </w:rPr>
        <w:t xml:space="preserve">承包人拒绝更换的，发包人有权解除合同，追究由此带来的发包人一切损失，且承包人应承担合同价千分之二/人•次的违约金</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承包人主要施工管理人员离开施工现场的批准要求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承包人擅自更换主要施工管理人员的违约责任： </w:t>
      </w:r>
      <w:r>
        <w:rPr>
          <w:rFonts w:hint="eastAsia" w:ascii="仿宋" w:hAnsi="仿宋" w:eastAsia="仿宋" w:cs="仿宋"/>
          <w:color w:val="auto"/>
          <w:sz w:val="24"/>
          <w:szCs w:val="24"/>
          <w:highlight w:val="none"/>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承包人主要施工管理人员擅自离开施工现场的违约责任：</w:t>
      </w:r>
      <w:r>
        <w:rPr>
          <w:rFonts w:hint="eastAsia" w:ascii="仿宋" w:hAnsi="仿宋" w:eastAsia="仿宋" w:cs="仿宋"/>
          <w:color w:val="auto"/>
          <w:sz w:val="24"/>
          <w:szCs w:val="24"/>
          <w:highlight w:val="none"/>
          <w:u w:val="single"/>
        </w:rPr>
        <w:t xml:space="preserve"> 向发包人交纳违约金不低于合同价千分之一/人•次，如擅自离开施工现场而未参加工地例会的，向发包人</w:t>
      </w:r>
      <w:r>
        <w:rPr>
          <w:rFonts w:hint="eastAsia" w:ascii="仿宋" w:hAnsi="仿宋" w:eastAsia="仿宋" w:cs="仿宋"/>
          <w:color w:val="auto"/>
          <w:sz w:val="24"/>
          <w:szCs w:val="24"/>
          <w:highlight w:val="none"/>
          <w:u w:val="single"/>
          <w:lang w:eastAsia="zh-CN"/>
        </w:rPr>
        <w:t xml:space="preserve">缴纳</w:t>
      </w:r>
      <w:r>
        <w:rPr>
          <w:rFonts w:hint="eastAsia" w:ascii="仿宋" w:hAnsi="仿宋" w:eastAsia="仿宋" w:cs="仿宋"/>
          <w:color w:val="auto"/>
          <w:sz w:val="24"/>
          <w:szCs w:val="24"/>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06" w:name="_Toc292559364"/>
      <w:r/>
      <w:bookmarkStart w:id="107" w:name="_Toc304295523"/>
      <w:r/>
      <w:bookmarkStart w:id="108" w:name="_Toc297216151"/>
      <w:r/>
      <w:bookmarkStart w:id="109" w:name="_Toc296944498"/>
      <w:r/>
      <w:bookmarkStart w:id="110" w:name="_Toc296346660"/>
      <w:r/>
      <w:bookmarkStart w:id="111" w:name="_Toc312677988"/>
      <w:r/>
      <w:bookmarkStart w:id="112" w:name="_Toc297123492"/>
      <w:r/>
      <w:bookmarkStart w:id="113" w:name="_Toc303539102"/>
      <w:r/>
      <w:bookmarkStart w:id="114" w:name="_Toc297048345"/>
      <w:r/>
      <w:bookmarkStart w:id="115" w:name="_Toc296890987"/>
      <w:r/>
      <w:bookmarkStart w:id="116" w:name="_Toc296503159"/>
      <w:r/>
      <w:bookmarkStart w:id="117" w:name="_Toc296891199"/>
      <w:r/>
      <w:bookmarkStart w:id="118" w:name="_Toc300934945"/>
      <w:r/>
      <w:bookmarkStart w:id="119" w:name="_Toc296347158"/>
      <w:r/>
      <w:bookmarkStart w:id="120" w:name="_Toc297120459"/>
      <w:r/>
      <w:bookmarkStart w:id="121" w:name="_Toc292559869"/>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分包</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22" w:name="_Toc297123493"/>
      <w:r/>
      <w:bookmarkStart w:id="123" w:name="_Toc296891200"/>
      <w:r/>
      <w:bookmarkStart w:id="124" w:name="_Toc304295524"/>
      <w:r/>
      <w:bookmarkStart w:id="125" w:name="_Toc296347159"/>
      <w:r/>
      <w:bookmarkStart w:id="126" w:name="_Toc292559870"/>
      <w:r/>
      <w:bookmarkStart w:id="127" w:name="_Toc297216152"/>
      <w:r/>
      <w:bookmarkStart w:id="128" w:name="_Toc297048346"/>
      <w:r/>
      <w:bookmarkStart w:id="129" w:name="_Toc296944499"/>
      <w:r/>
      <w:bookmarkStart w:id="130" w:name="_Toc300934946"/>
      <w:r/>
      <w:bookmarkStart w:id="131" w:name="_Toc296346661"/>
      <w:r/>
      <w:bookmarkStart w:id="132" w:name="_Toc292559365"/>
      <w:r/>
      <w:bookmarkStart w:id="133" w:name="_Toc297120460"/>
      <w:r/>
      <w:bookmarkStart w:id="134" w:name="_Toc296890988"/>
      <w:r/>
      <w:bookmarkStart w:id="135" w:name="_Toc312677989"/>
      <w:r/>
      <w:bookmarkStart w:id="136" w:name="_Toc296503160"/>
      <w:r/>
      <w:bookmarkStart w:id="137" w:name="_Toc303539103"/>
      <w:r/>
      <w:bookmarkStart w:id="138" w:name="_Toc318581158"/>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 分包的一般约定</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 向发包人交纳违约金不低于合同价千分之一/人•次，如擅自离开施工现场而未参加工地例会的，向发包人</w:t>
      </w:r>
      <w:r>
        <w:rPr>
          <w:rFonts w:hint="eastAsia" w:ascii="仿宋" w:hAnsi="仿宋" w:eastAsia="仿宋" w:cs="仿宋"/>
          <w:color w:val="auto"/>
          <w:sz w:val="24"/>
          <w:szCs w:val="24"/>
          <w:highlight w:val="none"/>
          <w:u w:val="single"/>
          <w:lang w:eastAsia="zh-CN"/>
        </w:rPr>
        <w:t xml:space="preserve">缴纳</w:t>
      </w:r>
      <w:r>
        <w:rPr>
          <w:rFonts w:hint="eastAsia" w:ascii="仿宋" w:hAnsi="仿宋" w:eastAsia="仿宋" w:cs="仿宋"/>
          <w:color w:val="auto"/>
          <w:sz w:val="24"/>
          <w:szCs w:val="24"/>
          <w:highlight w:val="none"/>
          <w:u w:val="single"/>
        </w:rPr>
        <w:t xml:space="preserve">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Start w:id="139" w:name="_Toc303539104"/>
      <w:r/>
      <w:bookmarkEnd w:id="139"/>
      <w:r/>
      <w:bookmarkStart w:id="140" w:name="_Toc297048347"/>
      <w:r/>
      <w:bookmarkEnd w:id="140"/>
      <w:r/>
      <w:bookmarkStart w:id="141" w:name="_Toc296891201"/>
      <w:r/>
      <w:bookmarkEnd w:id="141"/>
      <w:r/>
      <w:bookmarkStart w:id="142" w:name="_Toc297120461"/>
      <w:r/>
      <w:bookmarkEnd w:id="142"/>
      <w:r/>
      <w:bookmarkStart w:id="143" w:name="_Toc296944500"/>
      <w:r/>
      <w:bookmarkEnd w:id="143"/>
      <w:r/>
      <w:bookmarkStart w:id="144" w:name="_Toc304295525"/>
      <w:r/>
      <w:bookmarkEnd w:id="144"/>
      <w:r/>
      <w:bookmarkStart w:id="145" w:name="_Toc296890989"/>
      <w:r/>
      <w:bookmarkEnd w:id="145"/>
      <w:r/>
      <w:bookmarkStart w:id="146" w:name="_Toc297216153"/>
      <w:r/>
      <w:bookmarkEnd w:id="146"/>
      <w:r/>
      <w:bookmarkStart w:id="147" w:name="_Toc296346662"/>
      <w:r/>
      <w:bookmarkEnd w:id="147"/>
      <w:r/>
      <w:bookmarkStart w:id="148" w:name="_Toc300934947"/>
      <w:r/>
      <w:bookmarkEnd w:id="148"/>
      <w:r/>
      <w:bookmarkStart w:id="149" w:name="_Toc296347160"/>
      <w:r/>
      <w:bookmarkEnd w:id="149"/>
      <w:r/>
      <w:bookmarkStart w:id="150" w:name="_Toc296503161"/>
      <w:r/>
      <w:bookmarkEnd w:id="150"/>
      <w:r/>
      <w:bookmarkStart w:id="151" w:name="_Toc297123494"/>
      <w:r/>
      <w:bookmarkEnd w:id="151"/>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52" w:name="_Toc318581159"/>
      <w:r/>
      <w:bookmarkStart w:id="153" w:name="_Toc312677990"/>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.2分包的确定</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分包合同价款</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bookmarkEnd w:id="152"/>
      <w:r/>
      <w:bookmarkEnd w:id="153"/>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 工程照管与成品、半成品保护</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以合同签订日期与承包人进场日期先到者为起始时间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 履约担保</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提供    </w:t>
      </w:r>
      <w:r>
        <w:rPr>
          <w:rFonts w:hint="eastAsia" w:ascii="仿宋" w:hAnsi="仿宋" w:eastAsia="仿宋" w:cs="仿宋"/>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承包人提供履约担保的形式、金额及</w:t>
      </w:r>
      <w:r>
        <w:rPr>
          <w:rFonts w:hint="eastAsia" w:ascii="仿宋" w:hAnsi="仿宋" w:eastAsia="仿宋" w:cs="仿宋"/>
          <w:color w:val="auto"/>
          <w:sz w:val="24"/>
          <w:szCs w:val="24"/>
          <w:highlight w:val="none"/>
          <w:lang w:eastAsia="zh-CN"/>
        </w:rPr>
        <w:t xml:space="preserve">期限</w:t>
      </w:r>
      <w:r>
        <w:rPr>
          <w:rFonts w:hint="eastAsia" w:ascii="仿宋" w:hAnsi="仿宋" w:eastAsia="仿宋" w:cs="仿宋"/>
          <w:color w:val="auto"/>
          <w:sz w:val="24"/>
          <w:szCs w:val="24"/>
          <w:highlight w:val="none"/>
        </w:rPr>
        <w:t xml:space="preserve">：</w:t>
      </w:r>
      <w:bookmarkStart w:id="154" w:name="_Toc351203636"/>
      <w:r/>
      <w:r/>
    </w:p>
    <w:p>
      <w:pPr>
        <w:ind w:left="0" w:firstLine="480"/>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①合同签订前</w:t>
      </w: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lang w:val="en-US" w:eastAsia="zh-CN"/>
        </w:rPr>
        <w:t xml:space="preserve">向甲方缴纳合同价的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%为</w:t>
      </w:r>
      <w:r>
        <w:rPr>
          <w:rFonts w:hint="eastAsia" w:ascii="仿宋" w:hAnsi="仿宋" w:eastAsia="仿宋" w:cs="仿宋"/>
          <w:color w:val="auto"/>
          <w:sz w:val="24"/>
          <w:szCs w:val="24"/>
          <w:highlight w:val="none"/>
        </w:rPr>
        <w:t xml:space="preserve">本合同的履约保证金。</w:t>
      </w:r>
      <w:r>
        <w:rPr>
          <w:rFonts w:hint="eastAsia" w:ascii="仿宋" w:hAnsi="仿宋" w:eastAsia="仿宋" w:cs="仿宋"/>
          <w:color w:val="auto"/>
          <w:sz w:val="24"/>
          <w:szCs w:val="24"/>
          <w:highlight w:val="none"/>
          <w:lang w:val="en-US" w:eastAsia="zh-CN"/>
        </w:rPr>
        <w:t xml:space="preserve">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rPr>
        <w:t xml:space="preserve">承包人提供的履约保证金可以是人民币形式（银行本票、汇票、支票、电汇），或银行保函、担保公司的保证担保或保险公司的保证保险等多种形式。</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③</w:t>
      </w:r>
      <w:r>
        <w:rPr>
          <w:rFonts w:hint="eastAsia" w:ascii="仿宋" w:hAnsi="仿宋" w:eastAsia="仿宋" w:cs="仿宋"/>
          <w:color w:val="auto"/>
          <w:sz w:val="24"/>
          <w:szCs w:val="24"/>
          <w:highlight w:val="none"/>
        </w:rPr>
        <w:t xml:space="preserve">承包人选取银行保函、担保公司的保证担保或保险公司的保证保险等形式的向采购人缴纳的，如保函（担保、保险等）的约定期到期但承包人履约仍未结束的，承包人须进行续保。</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④</w:t>
      </w:r>
      <w:r>
        <w:rPr>
          <w:rFonts w:hint="eastAsia" w:ascii="仿宋" w:hAnsi="仿宋" w:eastAsia="仿宋" w:cs="仿宋"/>
          <w:color w:val="auto"/>
          <w:sz w:val="24"/>
          <w:szCs w:val="24"/>
          <w:highlight w:val="none"/>
        </w:rPr>
        <w:t xml:space="preserve">承包人选取以履约保函（保险）形式向</w:t>
      </w:r>
      <w:r>
        <w:rPr>
          <w:rFonts w:hint="eastAsia" w:ascii="仿宋" w:hAnsi="仿宋" w:eastAsia="仿宋" w:cs="仿宋"/>
          <w:color w:val="auto"/>
          <w:sz w:val="24"/>
          <w:szCs w:val="24"/>
          <w:highlight w:val="none"/>
          <w:lang w:val="en-US" w:eastAsia="zh-CN"/>
        </w:rPr>
        <w:t xml:space="preserve">发包</w:t>
      </w:r>
      <w:r>
        <w:rPr>
          <w:rFonts w:hint="eastAsia" w:ascii="仿宋" w:hAnsi="仿宋" w:eastAsia="仿宋" w:cs="仿宋"/>
          <w:color w:val="auto"/>
          <w:sz w:val="24"/>
          <w:szCs w:val="24"/>
          <w:highlight w:val="none"/>
        </w:rPr>
        <w:t xml:space="preserve">人缴纳的，按照《关于在全省政府采购领域推行电子履约保函（保险）的通知》（苏财购</w:t>
      </w:r>
      <w:r>
        <w:rPr>
          <w:rFonts w:hint="eastAsia" w:ascii="仿宋" w:hAnsi="仿宋" w:eastAsia="仿宋" w:cs="仿宋"/>
          <w:color w:val="auto"/>
          <w:sz w:val="24"/>
          <w:szCs w:val="24"/>
          <w:highlight w:val="none"/>
          <w:lang w:eastAsia="zh-CN"/>
        </w:rPr>
        <w:t xml:space="preserve">〔2023〕150号</w:t>
      </w:r>
      <w:r>
        <w:rPr>
          <w:rFonts w:hint="eastAsia" w:ascii="仿宋" w:hAnsi="仿宋" w:eastAsia="仿宋" w:cs="仿宋"/>
          <w:color w:val="auto"/>
          <w:sz w:val="24"/>
          <w:szCs w:val="24"/>
          <w:highlight w:val="none"/>
        </w:rPr>
        <w:t xml:space="preserve">）的要求，登录“政府采购电子履约保函（保险）平台”，选择第三方机构并提交保函（保险）申请，经审核通过后支付相关费用。</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⑤</w:t>
      </w:r>
      <w:r>
        <w:rPr>
          <w:rFonts w:hint="eastAsia" w:ascii="仿宋" w:hAnsi="仿宋" w:eastAsia="仿宋" w:cs="仿宋"/>
          <w:color w:val="auto"/>
          <w:sz w:val="24"/>
          <w:szCs w:val="24"/>
          <w:highlight w:val="none"/>
        </w:rPr>
        <w:t xml:space="preserve">如</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未能履行合同规定的义务，</w:t>
      </w:r>
      <w:r>
        <w:rPr>
          <w:rFonts w:hint="eastAsia" w:ascii="仿宋" w:hAnsi="仿宋" w:eastAsia="仿宋" w:cs="仿宋"/>
          <w:color w:val="auto"/>
          <w:sz w:val="24"/>
          <w:szCs w:val="24"/>
          <w:highlight w:val="none"/>
          <w:lang w:val="en-US" w:eastAsia="zh-CN"/>
        </w:rPr>
        <w:t xml:space="preserve">发包</w:t>
      </w:r>
      <w:r>
        <w:rPr>
          <w:rFonts w:hint="eastAsia" w:ascii="仿宋" w:hAnsi="仿宋" w:eastAsia="仿宋" w:cs="仿宋"/>
          <w:color w:val="auto"/>
          <w:sz w:val="24"/>
          <w:szCs w:val="24"/>
          <w:highlight w:val="none"/>
        </w:rPr>
        <w:t xml:space="preserve">人有权从履约保证金中取得补偿。</w:t>
      </w:r>
      <w:r/>
    </w:p>
    <w:p>
      <w:pPr>
        <w:ind w:left="0" w:firstLine="480"/>
        <w:pageBreakBefore w:val="0"/>
        <w:spacing w:line="38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⑥</w:t>
      </w:r>
      <w:r>
        <w:rPr>
          <w:rFonts w:hint="eastAsia" w:ascii="仿宋" w:hAnsi="仿宋" w:eastAsia="仿宋" w:cs="仿宋"/>
          <w:color w:val="auto"/>
          <w:sz w:val="24"/>
          <w:szCs w:val="24"/>
          <w:highlight w:val="none"/>
        </w:rPr>
        <w:t xml:space="preserve">履约保证金在合同约定期间内不予退还或者应完全有效，约定期间届满之日起 5个工作日内，</w:t>
      </w:r>
      <w:r>
        <w:rPr>
          <w:rFonts w:hint="eastAsia" w:ascii="仿宋" w:hAnsi="仿宋" w:eastAsia="仿宋" w:cs="仿宋"/>
          <w:color w:val="auto"/>
          <w:sz w:val="24"/>
          <w:szCs w:val="24"/>
          <w:highlight w:val="none"/>
          <w:lang w:val="en-US" w:eastAsia="zh-CN"/>
        </w:rPr>
        <w:t xml:space="preserve">发包</w:t>
      </w:r>
      <w:r>
        <w:rPr>
          <w:rFonts w:hint="eastAsia" w:ascii="仿宋" w:hAnsi="仿宋" w:eastAsia="仿宋" w:cs="仿宋"/>
          <w:color w:val="auto"/>
          <w:sz w:val="24"/>
          <w:szCs w:val="24"/>
          <w:highlight w:val="none"/>
        </w:rPr>
        <w:t xml:space="preserve">人应将履约保证金退还</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；逾期退还的，按中国人民银行同期贷款</w:t>
      </w:r>
      <w:r>
        <w:rPr>
          <w:rFonts w:hint="eastAsia" w:ascii="仿宋" w:hAnsi="仿宋" w:eastAsia="仿宋" w:cs="仿宋"/>
          <w:color w:val="auto"/>
          <w:sz w:val="24"/>
          <w:szCs w:val="24"/>
          <w:highlight w:val="none"/>
          <w:lang w:eastAsia="zh-CN"/>
        </w:rPr>
        <w:t xml:space="preserve">基准利率</w:t>
      </w:r>
      <w:r>
        <w:rPr>
          <w:rFonts w:hint="eastAsia" w:ascii="仿宋" w:hAnsi="仿宋" w:eastAsia="仿宋" w:cs="仿宋"/>
          <w:color w:val="auto"/>
          <w:sz w:val="24"/>
          <w:szCs w:val="24"/>
          <w:highlight w:val="none"/>
        </w:rPr>
        <w:t xml:space="preserve">上浮20%后的利率支付超期资金占用费，但因</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自身原因导致无法及时退还的除外。</w:t>
      </w:r>
      <w:r>
        <w:rPr>
          <w:rFonts w:hint="eastAsia" w:ascii="仿宋" w:hAnsi="仿宋" w:eastAsia="仿宋" w:cs="仿宋"/>
          <w:color w:val="auto"/>
          <w:sz w:val="24"/>
          <w:szCs w:val="24"/>
          <w:highlight w:val="none"/>
        </w:rPr>
        <w:br/>
      </w:r>
      <w:r>
        <w:rPr>
          <w:rFonts w:hint="eastAsia" w:ascii="仿宋" w:hAnsi="仿宋" w:eastAsia="仿宋" w:cs="仿宋"/>
          <w:color w:val="auto"/>
          <w:sz w:val="24"/>
          <w:szCs w:val="24"/>
          <w:highlight w:val="none"/>
        </w:rPr>
        <w:t xml:space="preserve">   ⑦履约保证金在合同约定期间内不予退还</w:t>
      </w:r>
      <w:r>
        <w:rPr>
          <w:rFonts w:hint="eastAsia" w:ascii="仿宋" w:hAnsi="仿宋" w:eastAsia="仿宋" w:cs="仿宋"/>
          <w:color w:val="auto"/>
          <w:sz w:val="24"/>
          <w:szCs w:val="24"/>
          <w:highlight w:val="none"/>
          <w:lang w:eastAsia="zh-CN"/>
        </w:rPr>
        <w:t xml:space="preserve">或者</w:t>
      </w:r>
      <w:r>
        <w:rPr>
          <w:rFonts w:hint="eastAsia" w:ascii="仿宋" w:hAnsi="仿宋" w:eastAsia="仿宋" w:cs="仿宋"/>
          <w:color w:val="auto"/>
          <w:sz w:val="24"/>
          <w:szCs w:val="24"/>
          <w:highlight w:val="none"/>
        </w:rPr>
        <w:t xml:space="preserve">完全有效，履约保证金在项目验收合格后无息退还给</w:t>
      </w:r>
      <w:r>
        <w:rPr>
          <w:rFonts w:hint="eastAsia" w:ascii="仿宋" w:hAnsi="仿宋" w:eastAsia="仿宋" w:cs="仿宋"/>
          <w:color w:val="auto"/>
          <w:sz w:val="24"/>
          <w:szCs w:val="24"/>
          <w:highlight w:val="none"/>
          <w:lang w:val="en-US" w:eastAsia="zh-CN"/>
        </w:rPr>
        <w:t xml:space="preserve">承包人</w:t>
      </w:r>
      <w:r>
        <w:rPr>
          <w:rFonts w:hint="eastAsia" w:ascii="仿宋" w:hAnsi="仿宋" w:eastAsia="仿宋" w:cs="仿宋"/>
          <w:color w:val="auto"/>
          <w:sz w:val="24"/>
          <w:szCs w:val="24"/>
          <w:highlight w:val="none"/>
        </w:rPr>
        <w:t xml:space="preserve">。</w:t>
      </w:r>
      <w:r/>
    </w:p>
    <w:p>
      <w:pPr>
        <w:ind w:left="0" w:firstLine="482"/>
        <w:pageBreakBefore w:val="0"/>
        <w:spacing w:line="380" w:lineRule="exact"/>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 xml:space="preserve">4</w:t>
      </w:r>
      <w:bookmarkStart w:id="155" w:name="_Toc296944501"/>
      <w:r/>
      <w:bookmarkStart w:id="156" w:name="_Toc296890990"/>
      <w:r/>
      <w:bookmarkStart w:id="157" w:name="_Toc297120462"/>
      <w:r/>
      <w:bookmarkStart w:id="158" w:name="_Toc296503162"/>
      <w:r/>
      <w:bookmarkStart w:id="159" w:name="_Toc292559871"/>
      <w:r/>
      <w:bookmarkStart w:id="160" w:name="_Toc292559366"/>
      <w:r/>
      <w:bookmarkStart w:id="161" w:name="_Toc296347161"/>
      <w:r/>
      <w:bookmarkStart w:id="162" w:name="_Toc267251413"/>
      <w:r/>
      <w:bookmarkStart w:id="163" w:name="_Toc297048348"/>
      <w:r/>
      <w:bookmarkStart w:id="164" w:name="_Toc296891202"/>
      <w:r/>
      <w:bookmarkStart w:id="165" w:name="_Toc296346663"/>
      <w:r>
        <w:rPr>
          <w:rFonts w:hint="eastAsia" w:ascii="仿宋" w:hAnsi="仿宋" w:eastAsia="仿宋" w:cs="仿宋"/>
          <w:b/>
          <w:bCs/>
          <w:color w:val="auto"/>
          <w:sz w:val="24"/>
          <w:szCs w:val="24"/>
          <w:highlight w:val="none"/>
          <w:lang w:eastAsia="zh-CN"/>
        </w:rPr>
        <w:t xml:space="preserve">. 监</w:t>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仿宋" w:hAnsi="仿宋" w:eastAsia="仿宋" w:cs="仿宋"/>
          <w:b/>
          <w:bCs/>
          <w:color w:val="auto"/>
          <w:sz w:val="24"/>
          <w:szCs w:val="24"/>
          <w:highlight w:val="none"/>
          <w:lang w:eastAsia="zh-CN"/>
        </w:rPr>
        <w:t xml:space="preserve">理人</w:t>
      </w:r>
      <w:bookmarkEnd w:id="154"/>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4.1监理人的一般规定</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仿宋" w:hAnsi="仿宋" w:eastAsia="仿宋" w:cs="仿宋"/>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监理人员</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商定或确定</w:t>
      </w:r>
      <w:r/>
    </w:p>
    <w:p>
      <w:pPr>
        <w:ind w:left="0" w:firstLine="480"/>
        <w:pageBreakBefore w:val="0"/>
        <w:spacing w:line="380" w:lineRule="exact"/>
        <w:widowControl w:val="off"/>
        <w:rPr>
          <w:rFonts w:hint="eastAsia" w:ascii="仿宋" w:hAnsi="仿宋" w:eastAsia="仿宋" w:cs="仿宋"/>
          <w:color w:val="auto"/>
          <w:sz w:val="24"/>
          <w:szCs w:val="24"/>
          <w:highlight w:val="none"/>
        </w:rPr>
      </w:pPr>
      <w:r/>
      <w:bookmarkStart w:id="166" w:name="_Toc267251418"/>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167" w:name="_Toc351203637"/>
      <w:r>
        <w:rPr>
          <w:rFonts w:hint="eastAsia" w:ascii="仿宋" w:hAnsi="仿宋" w:eastAsia="仿宋" w:cs="仿宋"/>
          <w:color w:val="auto"/>
          <w:sz w:val="24"/>
          <w:szCs w:val="24"/>
          <w:highlight w:val="none"/>
          <w:lang w:eastAsia="zh-CN"/>
        </w:rPr>
        <w:t xml:space="preserve">5</w:t>
      </w:r>
      <w:bookmarkEnd w:id="166"/>
      <w:r/>
      <w:bookmarkStart w:id="168" w:name="_Toc297048349"/>
      <w:r/>
      <w:bookmarkStart w:id="169" w:name="_Toc292559872"/>
      <w:r/>
      <w:bookmarkStart w:id="170" w:name="_Toc297120463"/>
      <w:r/>
      <w:bookmarkStart w:id="171" w:name="_Toc296503163"/>
      <w:r/>
      <w:bookmarkStart w:id="172" w:name="_Toc296346664"/>
      <w:r/>
      <w:bookmarkStart w:id="173" w:name="_Toc296347162"/>
      <w:r/>
      <w:bookmarkStart w:id="174" w:name="_Toc296944502"/>
      <w:r/>
      <w:bookmarkStart w:id="175" w:name="_Toc296890991"/>
      <w:r/>
      <w:bookmarkStart w:id="176" w:name="_Toc292559367"/>
      <w:r/>
      <w:bookmarkStart w:id="177" w:name="_Toc296891203"/>
      <w:r>
        <w:rPr>
          <w:rFonts w:hint="eastAsia" w:ascii="仿宋" w:hAnsi="仿宋" w:eastAsia="仿宋" w:cs="仿宋"/>
          <w:color w:val="auto"/>
          <w:sz w:val="24"/>
          <w:szCs w:val="24"/>
          <w:highlight w:val="none"/>
          <w:lang w:eastAsia="zh-CN"/>
        </w:rPr>
        <w:t xml:space="preserve">. 工程质量</w:t>
      </w:r>
      <w:bookmarkEnd w:id="167"/>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5.1 质量要求</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bookmarkStart w:id="178" w:name="_Toc318581164"/>
      <w:r/>
      <w:bookmarkStart w:id="179" w:name="_Toc300934949"/>
      <w:r/>
      <w:bookmarkStart w:id="180" w:name="_Toc297123496"/>
      <w:r/>
      <w:bookmarkStart w:id="181" w:name="_Toc303539106"/>
      <w:r/>
      <w:bookmarkStart w:id="182" w:name="_Toc304295527"/>
      <w:r/>
      <w:bookmarkStart w:id="183" w:name="_Toc297216155"/>
      <w:r/>
      <w:bookmarkStart w:id="184" w:name="_Toc312677997"/>
      <w:r>
        <w:rPr>
          <w:rFonts w:hint="eastAsia" w:ascii="仿宋" w:hAnsi="仿宋" w:eastAsia="仿宋" w:cs="仿宋"/>
          <w:color w:val="auto"/>
          <w:sz w:val="24"/>
          <w:szCs w:val="24"/>
          <w:highlight w:val="none"/>
        </w:rPr>
        <w:t xml:space="preserve">.1.1 特殊质量标准和要求：</w:t>
      </w:r>
      <w:r>
        <w:rPr>
          <w:rFonts w:hint="eastAsia" w:ascii="仿宋" w:hAnsi="仿宋" w:eastAsia="仿宋" w:cs="仿宋"/>
          <w:color w:val="auto"/>
          <w:sz w:val="24"/>
          <w:szCs w:val="24"/>
          <w:highlight w:val="none"/>
          <w:u w:val="single"/>
        </w:rPr>
        <w:t xml:space="preserve"> 满足相关部门的验收标准</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隐蔽工程检查</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.2承包人提前通知监理人隐蔽工程检查的期限的约定：</w:t>
      </w:r>
      <w:r>
        <w:rPr>
          <w:rFonts w:hint="eastAsia" w:ascii="仿宋" w:hAnsi="仿宋" w:eastAsia="仿宋" w:cs="仿宋"/>
          <w:color w:val="auto"/>
          <w:sz w:val="24"/>
          <w:szCs w:val="24"/>
          <w:highlight w:val="none"/>
          <w:u w:val="single"/>
        </w:rPr>
        <w:t xml:space="preserve"> 承包人应在检查前48小时以书面形式通知监理人检查</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lang w:val="en-US" w:eastAsia="zh-CN"/>
        </w:rPr>
        <w:t xml:space="preserve">24</w:t>
      </w:r>
      <w:r>
        <w:rPr>
          <w:rFonts w:hint="eastAsia" w:ascii="仿宋" w:hAnsi="仿宋" w:eastAsia="仿宋" w:cs="仿宋"/>
          <w:color w:val="auto"/>
          <w:sz w:val="24"/>
          <w:szCs w:val="24"/>
          <w:highlight w:val="none"/>
        </w:rPr>
        <w:t xml:space="preserve">小时提交书面延期要求。</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lang w:val="en-US" w:eastAsia="zh-CN"/>
        </w:rPr>
        <w:t xml:space="preserve">48</w:t>
      </w:r>
      <w:r>
        <w:rPr>
          <w:rFonts w:hint="eastAsia" w:ascii="仿宋" w:hAnsi="仿宋" w:eastAsia="仿宋" w:cs="仿宋"/>
          <w:color w:val="auto"/>
          <w:sz w:val="24"/>
          <w:szCs w:val="24"/>
          <w:highlight w:val="none"/>
        </w:rPr>
        <w:t xml:space="preserve">小时。</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185" w:name="_Toc351203638"/>
      <w:r>
        <w:rPr>
          <w:rFonts w:hint="eastAsia" w:ascii="仿宋" w:hAnsi="仿宋" w:eastAsia="仿宋" w:cs="仿宋"/>
          <w:color w:val="auto"/>
          <w:sz w:val="24"/>
          <w:szCs w:val="24"/>
          <w:highlight w:val="none"/>
          <w:lang w:eastAsia="zh-CN"/>
        </w:rPr>
        <w:t xml:space="preserve">6. 安全文明施工与环境保护</w:t>
      </w:r>
      <w:bookmarkEnd w:id="185"/>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6.1安全文明施工</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rPr>
          <w:rFonts w:hint="eastAsia" w:ascii="仿宋" w:hAnsi="仿宋" w:eastAsia="仿宋" w:cs="仿宋"/>
          <w:color w:val="auto"/>
          <w:sz w:val="24"/>
          <w:szCs w:val="24"/>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仿宋" w:hAnsi="仿宋" w:eastAsia="仿宋" w:cs="仿宋"/>
          <w:color w:val="auto"/>
          <w:sz w:val="24"/>
          <w:szCs w:val="24"/>
          <w:highlight w:val="none"/>
          <w:u w:val="single"/>
          <w:lang w:eastAsia="zh-CN"/>
        </w:rPr>
        <w:t xml:space="preserve">用包</w:t>
      </w:r>
      <w:r>
        <w:rPr>
          <w:rFonts w:hint="eastAsia" w:ascii="仿宋" w:hAnsi="仿宋" w:eastAsia="仿宋" w:cs="仿宋"/>
          <w:color w:val="auto"/>
          <w:sz w:val="24"/>
          <w:szCs w:val="24"/>
          <w:highlight w:val="none"/>
          <w:u w:val="single"/>
        </w:rPr>
        <w:t xml:space="preserve">含在安全文明施工费中。承包人负责施工现场的安全及第三方的人身安全 ，承包人应当遵守工程建设安全生产有关管理规定，严格</w:t>
      </w:r>
      <w:r>
        <w:rPr>
          <w:rFonts w:hint="eastAsia" w:ascii="仿宋" w:hAnsi="仿宋" w:eastAsia="仿宋" w:cs="仿宋"/>
          <w:color w:val="auto"/>
          <w:sz w:val="24"/>
          <w:szCs w:val="24"/>
          <w:highlight w:val="none"/>
          <w:u w:val="single"/>
          <w:lang w:eastAsia="zh-CN"/>
        </w:rPr>
        <w:t xml:space="preserve">按照</w:t>
      </w:r>
      <w:r>
        <w:rPr>
          <w:rFonts w:hint="eastAsia" w:ascii="仿宋" w:hAnsi="仿宋" w:eastAsia="仿宋" w:cs="仿宋"/>
          <w:color w:val="auto"/>
          <w:sz w:val="24"/>
          <w:szCs w:val="24"/>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仿宋" w:hAnsi="仿宋" w:eastAsia="仿宋" w:cs="仿宋"/>
          <w:color w:val="auto"/>
          <w:sz w:val="24"/>
          <w:szCs w:val="24"/>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关于治安保卫的特别约定：</w:t>
      </w:r>
      <w:r>
        <w:rPr>
          <w:rFonts w:hint="eastAsia" w:ascii="仿宋" w:hAnsi="仿宋" w:eastAsia="仿宋" w:cs="仿宋"/>
          <w:color w:val="auto"/>
          <w:sz w:val="24"/>
          <w:szCs w:val="24"/>
          <w:highlight w:val="none"/>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仿宋" w:hAnsi="仿宋" w:eastAsia="仿宋" w:cs="仿宋"/>
          <w:color w:val="auto"/>
          <w:sz w:val="24"/>
          <w:szCs w:val="24"/>
          <w:highlight w:val="none"/>
          <w:u w:val="single"/>
          <w:lang w:eastAsia="zh-CN"/>
        </w:rPr>
        <w:t xml:space="preserve">用包</w:t>
      </w:r>
      <w:r>
        <w:rPr>
          <w:rFonts w:hint="eastAsia" w:ascii="仿宋" w:hAnsi="仿宋" w:eastAsia="仿宋" w:cs="仿宋"/>
          <w:color w:val="auto"/>
          <w:sz w:val="24"/>
          <w:szCs w:val="24"/>
          <w:highlight w:val="none"/>
          <w:u w:val="single"/>
        </w:rPr>
        <w:t xml:space="preserve">含在安全文明施工费中。承包人负责施工现场的安全及第三方的人身安全 ，承包人应当遵守工程建设安全生产有关管理规定，严格</w:t>
      </w:r>
      <w:r>
        <w:rPr>
          <w:rFonts w:hint="eastAsia" w:ascii="仿宋" w:hAnsi="仿宋" w:eastAsia="仿宋" w:cs="仿宋"/>
          <w:color w:val="auto"/>
          <w:sz w:val="24"/>
          <w:szCs w:val="24"/>
          <w:highlight w:val="none"/>
          <w:u w:val="single"/>
          <w:lang w:eastAsia="zh-CN"/>
        </w:rPr>
        <w:t xml:space="preserve">按照</w:t>
      </w:r>
      <w:r>
        <w:rPr>
          <w:rFonts w:hint="eastAsia" w:ascii="仿宋" w:hAnsi="仿宋" w:eastAsia="仿宋" w:cs="仿宋"/>
          <w:color w:val="auto"/>
          <w:sz w:val="24"/>
          <w:szCs w:val="24"/>
          <w:highlight w:val="none"/>
          <w:u w:val="single"/>
        </w:rPr>
        <w:t xml:space="preserve">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合同附件《建设工程承发包安全管理协议》中的有关要求，注重安全保障、安全教育，确保人员安全；承包人须制定各种切实有效、可行的规章制</w:t>
      </w:r>
      <w:r>
        <w:rPr>
          <w:rFonts w:hint="eastAsia" w:ascii="仿宋" w:hAnsi="仿宋" w:eastAsia="仿宋" w:cs="仿宋"/>
          <w:color w:val="auto"/>
          <w:sz w:val="24"/>
          <w:szCs w:val="24"/>
          <w:highlight w:val="none"/>
          <w:u w:val="single"/>
        </w:rPr>
        <w:t xml:space="preserve">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文明施工</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w:t>
      </w:r>
      <w:r>
        <w:rPr>
          <w:rFonts w:hint="eastAsia" w:ascii="仿宋" w:hAnsi="仿宋" w:eastAsia="仿宋" w:cs="仿宋"/>
          <w:color w:val="auto"/>
          <w:sz w:val="24"/>
          <w:szCs w:val="24"/>
          <w:highlight w:val="none"/>
          <w:u w:val="single"/>
          <w:lang w:eastAsia="zh-CN"/>
        </w:rPr>
        <w:t xml:space="preserve">工</w:t>
      </w:r>
      <w:r>
        <w:rPr>
          <w:rFonts w:hint="eastAsia" w:ascii="仿宋" w:hAnsi="仿宋" w:eastAsia="仿宋" w:cs="仿宋"/>
          <w:color w:val="auto"/>
          <w:sz w:val="24"/>
          <w:szCs w:val="24"/>
          <w:highlight w:val="none"/>
          <w:u w:val="single"/>
        </w:rPr>
        <w:t xml:space="preserve">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w:t>
      </w:r>
      <w:r>
        <w:rPr>
          <w:rFonts w:hint="eastAsia" w:ascii="仿宋" w:hAnsi="仿宋" w:eastAsia="仿宋" w:cs="仿宋"/>
          <w:color w:val="auto"/>
          <w:sz w:val="24"/>
          <w:szCs w:val="24"/>
          <w:highlight w:val="none"/>
          <w:u w:val="single"/>
        </w:rPr>
        <w:t xml:space="preserve">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w:t>
      </w:r>
      <w:r>
        <w:rPr>
          <w:rFonts w:hint="eastAsia" w:ascii="仿宋" w:hAnsi="仿宋" w:eastAsia="仿宋" w:cs="仿宋"/>
          <w:color w:val="auto"/>
          <w:sz w:val="24"/>
          <w:szCs w:val="24"/>
          <w:highlight w:val="none"/>
          <w:u w:val="single"/>
          <w:lang w:eastAsia="zh-CN"/>
        </w:rPr>
        <w:t xml:space="preserve">及其他</w:t>
      </w:r>
      <w:r>
        <w:rPr>
          <w:rFonts w:hint="eastAsia" w:ascii="仿宋" w:hAnsi="仿宋" w:eastAsia="仿宋" w:cs="仿宋"/>
          <w:color w:val="auto"/>
          <w:sz w:val="24"/>
          <w:szCs w:val="24"/>
          <w:highlight w:val="none"/>
          <w:u w:val="single"/>
        </w:rPr>
        <w:t xml:space="preserve">设施等破坏修复费用及管网移</w:t>
      </w:r>
      <w:r>
        <w:rPr>
          <w:rFonts w:hint="eastAsia" w:ascii="仿宋" w:hAnsi="仿宋" w:eastAsia="仿宋" w:cs="仿宋"/>
          <w:color w:val="auto"/>
          <w:sz w:val="24"/>
          <w:szCs w:val="24"/>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注：上述相关费用由承包人投标时自行考虑，已包含在发包价内。施工期间发生的该类一切费用发包人不予补偿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关于安全文明施工费支付比例和支付期限的约定：</w:t>
      </w:r>
      <w:r>
        <w:rPr>
          <w:rFonts w:hint="eastAsia" w:ascii="仿宋" w:hAnsi="仿宋" w:eastAsia="仿宋" w:cs="仿宋"/>
          <w:color w:val="auto"/>
          <w:sz w:val="24"/>
          <w:szCs w:val="24"/>
          <w:highlight w:val="none"/>
          <w:u w:val="single"/>
        </w:rPr>
        <w:t xml:space="preserve">  按专用合同条款第12.4.1项〔付款周期〕的约定予以支付  </w:t>
      </w:r>
      <w:r>
        <w:rPr>
          <w:rFonts w:hint="eastAsia" w:ascii="仿宋" w:hAnsi="仿宋" w:eastAsia="仿宋" w:cs="仿宋"/>
          <w:color w:val="auto"/>
          <w:sz w:val="24"/>
          <w:szCs w:val="24"/>
          <w:highlight w:val="none"/>
        </w:rPr>
        <w:t xml:space="preserve">。</w:t>
      </w:r>
      <w:bookmarkEnd w:id="178"/>
      <w:r/>
      <w:bookmarkEnd w:id="179"/>
      <w:r/>
      <w:bookmarkEnd w:id="180"/>
      <w:r/>
      <w:bookmarkEnd w:id="181"/>
      <w:r/>
      <w:bookmarkEnd w:id="182"/>
      <w:r/>
      <w:bookmarkEnd w:id="183"/>
      <w:r/>
      <w:bookmarkEnd w:id="184"/>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186" w:name="_Toc351203639"/>
      <w:r>
        <w:rPr>
          <w:rFonts w:hint="eastAsia" w:ascii="仿宋" w:hAnsi="仿宋" w:eastAsia="仿宋" w:cs="仿宋"/>
          <w:color w:val="auto"/>
          <w:sz w:val="24"/>
          <w:szCs w:val="24"/>
          <w:highlight w:val="none"/>
          <w:lang w:eastAsia="zh-CN"/>
        </w:rPr>
        <w:t xml:space="preserve">7. 工期和进度</w:t>
      </w:r>
      <w:bookmarkEnd w:id="186"/>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施工组织设计</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7.1.2施工组织设计的提交和修改</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承包人应在合同签订后14天内提交详细的施工组织设计，但至迟不得晚于监理人发出开工通知中载明的开工日期前7天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7日内</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87" w:name="_Toc297123514"/>
      <w:r/>
      <w:bookmarkStart w:id="188" w:name="_Toc304295541"/>
      <w:r/>
      <w:bookmarkStart w:id="189" w:name="_Toc297216173"/>
      <w:r/>
      <w:bookmarkStart w:id="190" w:name="_Toc312677479"/>
      <w:r/>
      <w:bookmarkStart w:id="191" w:name="_Toc303539123"/>
      <w:r/>
      <w:bookmarkStart w:id="192" w:name="_Toc312678005"/>
      <w:r/>
      <w:bookmarkStart w:id="193" w:name="_Toc300934966"/>
      <w:r>
        <w:rPr>
          <w:rFonts w:hint="eastAsia" w:ascii="仿宋" w:hAnsi="仿宋" w:eastAsia="仿宋" w:cs="仿宋"/>
          <w:color w:val="auto"/>
          <w:sz w:val="24"/>
          <w:szCs w:val="24"/>
          <w:highlight w:val="none"/>
        </w:rPr>
        <w:t xml:space="preserve">.2 施工进度计划</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 施工进度计划的修订</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7日内</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开工</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按通用合同条款执行</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7.3.2开工通知</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lang w:val="en-US" w:eastAsia="zh-CN"/>
        </w:rPr>
        <w:t xml:space="preserve">180</w:t>
      </w:r>
      <w:r>
        <w:rPr>
          <w:rFonts w:hint="eastAsia" w:ascii="仿宋" w:hAnsi="仿宋" w:eastAsia="仿宋" w:cs="仿宋"/>
          <w:color w:val="auto"/>
          <w:sz w:val="24"/>
          <w:szCs w:val="24"/>
          <w:highlight w:val="none"/>
        </w:rPr>
        <w:t xml:space="preserve">天内发出开工通知的，承包人有权提出价格调整要求，或者解除合同。</w:t>
      </w:r>
      <w:bookmarkEnd w:id="187"/>
      <w:r/>
      <w:bookmarkEnd w:id="188"/>
      <w:r/>
      <w:bookmarkEnd w:id="189"/>
      <w:r/>
      <w:bookmarkEnd w:id="190"/>
      <w:r/>
      <w:bookmarkEnd w:id="191"/>
      <w:r/>
      <w:bookmarkEnd w:id="192"/>
      <w:r/>
      <w:bookmarkEnd w:id="193"/>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 测量放线</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7.4.1发包人通过监理人向承包人提供测量基准点、基准线和水准点及其书面资料的期限</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94" w:name="_Toc303539125"/>
      <w:r/>
      <w:bookmarkStart w:id="195" w:name="_Toc300934968"/>
      <w:r/>
      <w:bookmarkStart w:id="196" w:name="_Toc312677484"/>
      <w:r/>
      <w:bookmarkStart w:id="197" w:name="_Toc312678010"/>
      <w:r/>
      <w:bookmarkStart w:id="198" w:name="_Toc304295546"/>
      <w:r/>
      <w:bookmarkStart w:id="199" w:name="_Toc297123516"/>
      <w:r/>
      <w:bookmarkStart w:id="200" w:name="_Toc297216175"/>
      <w:r>
        <w:rPr>
          <w:rFonts w:hint="eastAsia" w:ascii="仿宋" w:hAnsi="仿宋" w:eastAsia="仿宋" w:cs="仿宋"/>
          <w:color w:val="auto"/>
          <w:sz w:val="24"/>
          <w:szCs w:val="24"/>
          <w:highlight w:val="none"/>
        </w:rPr>
        <w:t xml:space="preserve">.5 工期延误</w:t>
      </w:r>
      <w:bookmarkEnd w:id="194"/>
      <w:r/>
      <w:bookmarkEnd w:id="195"/>
      <w:r/>
      <w:bookmarkEnd w:id="196"/>
      <w:r/>
      <w:bookmarkEnd w:id="197"/>
      <w:r/>
      <w:bookmarkEnd w:id="198"/>
      <w:r/>
      <w:bookmarkEnd w:id="199"/>
      <w:r/>
      <w:bookmarkEnd w:id="200"/>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7.5.1 因发包人原因导致工期延误</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（7）因发包人原因导致工期延误的其他情形</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201" w:name="_Toc312678012"/>
      <w:r/>
      <w:bookmarkStart w:id="202" w:name="_Toc318581169"/>
      <w:r/>
      <w:bookmarkStart w:id="203" w:name="_Toc312677486"/>
      <w:r/>
      <w:bookmarkStart w:id="204" w:name="_Toc300934970"/>
      <w:r/>
      <w:bookmarkStart w:id="205" w:name="_Toc303539127"/>
      <w:r/>
      <w:bookmarkStart w:id="206" w:name="_Toc304295548"/>
      <w:r/>
      <w:bookmarkStart w:id="207" w:name="_Toc297123518"/>
      <w:r/>
      <w:bookmarkStart w:id="208" w:name="_Toc297216177"/>
      <w:r>
        <w:rPr>
          <w:rFonts w:hint="eastAsia" w:ascii="仿宋" w:hAnsi="仿宋" w:eastAsia="仿宋" w:cs="仿宋"/>
          <w:color w:val="auto"/>
          <w:sz w:val="24"/>
          <w:szCs w:val="24"/>
          <w:highlight w:val="none"/>
        </w:rPr>
        <w:t xml:space="preserve">.5.2 因承包人原因导致工期延误</w:t>
      </w:r>
      <w:bookmarkEnd w:id="201"/>
      <w:r/>
      <w:bookmarkEnd w:id="202"/>
      <w:r/>
      <w:bookmarkEnd w:id="203"/>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w:t>
      </w:r>
      <w:bookmarkStart w:id="209" w:name="_Toc318581170"/>
      <w:r/>
      <w:bookmarkStart w:id="210" w:name="_Toc312678013"/>
      <w:r/>
      <w:bookmarkStart w:id="211" w:name="_Toc312677487"/>
      <w:r>
        <w:rPr>
          <w:rFonts w:hint="eastAsia" w:ascii="仿宋" w:hAnsi="仿宋" w:eastAsia="仿宋" w:cs="仿宋"/>
          <w:color w:val="auto"/>
          <w:sz w:val="24"/>
          <w:szCs w:val="24"/>
          <w:highlight w:val="none"/>
        </w:rPr>
        <w:t xml:space="preserve">承包人原因造成工期延误，逾期竣工违约金的计算方法为：</w:t>
      </w:r>
      <w:r>
        <w:rPr>
          <w:rFonts w:hint="eastAsia" w:ascii="仿宋" w:hAnsi="仿宋" w:eastAsia="仿宋" w:cs="仿宋"/>
          <w:color w:val="auto"/>
          <w:sz w:val="24"/>
          <w:szCs w:val="24"/>
          <w:highlight w:val="none"/>
          <w:u w:val="single"/>
        </w:rPr>
        <w:t xml:space="preserve">承包人向发包人支付2000元/天的违约金 </w:t>
      </w:r>
      <w:r>
        <w:rPr>
          <w:rFonts w:hint="eastAsia" w:ascii="仿宋" w:hAnsi="仿宋" w:eastAsia="仿宋" w:cs="仿宋"/>
          <w:color w:val="auto"/>
          <w:sz w:val="24"/>
          <w:szCs w:val="24"/>
          <w:highlight w:val="none"/>
        </w:rPr>
        <w:t xml:space="preserve">。</w:t>
      </w:r>
      <w:bookmarkEnd w:id="204"/>
      <w:r/>
      <w:bookmarkEnd w:id="205"/>
      <w:r/>
      <w:bookmarkEnd w:id="206"/>
      <w:r/>
      <w:bookmarkEnd w:id="207"/>
      <w:r/>
      <w:bookmarkEnd w:id="208"/>
      <w:r/>
      <w:bookmarkEnd w:id="209"/>
      <w:r/>
      <w:bookmarkEnd w:id="210"/>
      <w:r/>
      <w:bookmarkEnd w:id="211"/>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因承包人原因造成工期延误，逾</w:t>
      </w:r>
      <w:bookmarkStart w:id="212" w:name="_Toc318581171"/>
      <w:r/>
      <w:bookmarkStart w:id="213" w:name="_Toc312678014"/>
      <w:r>
        <w:rPr>
          <w:rFonts w:hint="eastAsia" w:ascii="仿宋" w:hAnsi="仿宋" w:eastAsia="仿宋" w:cs="仿宋"/>
          <w:color w:val="auto"/>
          <w:sz w:val="24"/>
          <w:szCs w:val="24"/>
          <w:highlight w:val="none"/>
        </w:rPr>
        <w:t xml:space="preserve">期竣工违约金的上限：</w:t>
      </w:r>
      <w:r>
        <w:rPr>
          <w:rFonts w:hint="eastAsia" w:ascii="仿宋" w:hAnsi="仿宋" w:eastAsia="仿宋" w:cs="仿宋"/>
          <w:color w:val="auto"/>
          <w:sz w:val="24"/>
          <w:szCs w:val="24"/>
          <w:highlight w:val="none"/>
          <w:u w:val="single"/>
          <w:lang w:val="en-US" w:eastAsia="zh-CN"/>
        </w:rPr>
        <w:t xml:space="preserve">合同总价20%的违约金</w:t>
      </w:r>
      <w:r>
        <w:rPr>
          <w:rFonts w:hint="eastAsia" w:ascii="仿宋" w:hAnsi="仿宋" w:eastAsia="仿宋" w:cs="仿宋"/>
          <w:color w:val="auto"/>
          <w:sz w:val="24"/>
          <w:szCs w:val="24"/>
          <w:highlight w:val="none"/>
        </w:rPr>
        <w:t xml:space="preserve">。</w:t>
      </w:r>
      <w:bookmarkEnd w:id="212"/>
      <w:r/>
      <w:bookmarkEnd w:id="213"/>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214" w:name="_Toc304295549"/>
      <w:r/>
      <w:bookmarkStart w:id="215" w:name="_Toc300934971"/>
      <w:r/>
      <w:bookmarkStart w:id="216" w:name="_Toc312678015"/>
      <w:r/>
      <w:bookmarkStart w:id="217" w:name="_Toc297123519"/>
      <w:r/>
      <w:bookmarkStart w:id="218" w:name="_Toc303539128"/>
      <w:r/>
      <w:bookmarkStart w:id="219" w:name="_Toc297216178"/>
      <w:r>
        <w:rPr>
          <w:rFonts w:hint="eastAsia" w:ascii="仿宋" w:hAnsi="仿宋" w:eastAsia="仿宋" w:cs="仿宋"/>
          <w:color w:val="auto"/>
          <w:sz w:val="24"/>
          <w:szCs w:val="24"/>
          <w:highlight w:val="none"/>
        </w:rPr>
        <w:t xml:space="preserve">.6 不</w:t>
      </w:r>
      <w:bookmarkEnd w:id="214"/>
      <w:r/>
      <w:bookmarkEnd w:id="215"/>
      <w:r/>
      <w:bookmarkEnd w:id="216"/>
      <w:r/>
      <w:bookmarkEnd w:id="217"/>
      <w:r/>
      <w:bookmarkEnd w:id="218"/>
      <w:r/>
      <w:bookmarkEnd w:id="219"/>
      <w:r>
        <w:rPr>
          <w:rFonts w:hint="eastAsia" w:ascii="仿宋" w:hAnsi="仿宋" w:eastAsia="仿宋" w:cs="仿宋"/>
          <w:color w:val="auto"/>
          <w:sz w:val="24"/>
          <w:szCs w:val="24"/>
          <w:highlight w:val="none"/>
        </w:rPr>
        <w:t xml:space="preserve">利物质条件</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bookmarkStart w:id="220" w:name="_Toc297216179"/>
      <w:r/>
      <w:bookmarkStart w:id="221" w:name="_Toc297123520"/>
      <w:r/>
      <w:bookmarkStart w:id="222" w:name="_Toc300934972"/>
      <w:r/>
      <w:bookmarkStart w:id="223" w:name="_Toc304295550"/>
      <w:r/>
      <w:bookmarkStart w:id="224" w:name="_Toc303539129"/>
      <w:r/>
      <w:bookmarkStart w:id="225" w:name="_Toc312678016"/>
      <w:r/>
      <w:bookmarkStart w:id="226" w:name="_Toc318581172"/>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lang w:eastAsia="zh-CN"/>
        </w:rPr>
        <w:t xml:space="preserve">：</w:t>
      </w:r>
      <w:bookmarkEnd w:id="220"/>
      <w:r/>
      <w:bookmarkEnd w:id="221"/>
      <w:r/>
      <w:bookmarkEnd w:id="222"/>
      <w:r/>
      <w:bookmarkEnd w:id="223"/>
      <w:r/>
      <w:bookmarkEnd w:id="224"/>
      <w:r/>
      <w:bookmarkEnd w:id="225"/>
      <w:r/>
      <w:bookmarkEnd w:id="226"/>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227" w:name="_Toc303539130"/>
      <w:r/>
      <w:bookmarkStart w:id="228" w:name="_Toc304295551"/>
      <w:r/>
      <w:bookmarkStart w:id="229" w:name="_Toc312678017"/>
      <w:r/>
      <w:bookmarkStart w:id="230" w:name="_Toc300934973"/>
      <w:r/>
      <w:bookmarkStart w:id="231" w:name="_Toc297123521"/>
      <w:r/>
      <w:bookmarkStart w:id="232" w:name="_Toc297216180"/>
      <w:r>
        <w:rPr>
          <w:rFonts w:hint="eastAsia" w:ascii="仿宋" w:hAnsi="仿宋" w:eastAsia="仿宋" w:cs="仿宋"/>
          <w:color w:val="auto"/>
          <w:sz w:val="24"/>
          <w:szCs w:val="24"/>
          <w:highlight w:val="none"/>
        </w:rPr>
        <w:t xml:space="preserve">.7异常恶劣的气候条件</w:t>
      </w:r>
      <w:bookmarkEnd w:id="227"/>
      <w:r/>
      <w:bookmarkEnd w:id="228"/>
      <w:r/>
      <w:bookmarkEnd w:id="229"/>
      <w:r/>
      <w:bookmarkEnd w:id="230"/>
      <w:r/>
      <w:bookmarkEnd w:id="231"/>
      <w:r/>
      <w:bookmarkEnd w:id="232"/>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33" w:name="_Toc20730"/>
      <w:r/>
      <w:bookmarkStart w:id="234" w:name="_Toc25312"/>
      <w:r>
        <w:rPr>
          <w:rFonts w:hint="eastAsia" w:ascii="仿宋" w:hAnsi="仿宋" w:eastAsia="仿宋" w:cs="仿宋"/>
          <w:color w:val="auto"/>
          <w:sz w:val="24"/>
          <w:szCs w:val="24"/>
          <w:highlight w:val="none"/>
          <w:u w:val="single"/>
          <w:lang w:val="en-US" w:eastAsia="zh-CN"/>
        </w:rPr>
        <w:t xml:space="preserve">（1）日降雨量大于100㎜的雨日超过3天；</w:t>
      </w:r>
      <w:bookmarkEnd w:id="233"/>
      <w:r/>
      <w:bookmarkEnd w:id="234"/>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35" w:name="_Toc14181"/>
      <w:r/>
      <w:bookmarkStart w:id="236" w:name="_Toc22806"/>
      <w:r>
        <w:rPr>
          <w:rFonts w:hint="eastAsia" w:ascii="仿宋" w:hAnsi="仿宋" w:eastAsia="仿宋" w:cs="仿宋"/>
          <w:color w:val="auto"/>
          <w:sz w:val="24"/>
          <w:szCs w:val="24"/>
          <w:highlight w:val="none"/>
          <w:u w:val="single"/>
          <w:lang w:val="en-US" w:eastAsia="zh-CN"/>
        </w:rPr>
        <w:t xml:space="preserve">（2）风速大于17.2m/s的8级以上台风灾害；</w:t>
      </w:r>
      <w:bookmarkEnd w:id="235"/>
      <w:r/>
      <w:bookmarkEnd w:id="236"/>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37" w:name="_Toc2784"/>
      <w:r/>
      <w:bookmarkStart w:id="238" w:name="_Toc9464"/>
      <w:r>
        <w:rPr>
          <w:rFonts w:hint="eastAsia" w:ascii="仿宋" w:hAnsi="仿宋" w:eastAsia="仿宋" w:cs="仿宋"/>
          <w:color w:val="auto"/>
          <w:sz w:val="24"/>
          <w:szCs w:val="24"/>
          <w:highlight w:val="none"/>
          <w:u w:val="single"/>
          <w:lang w:val="en-US" w:eastAsia="zh-CN"/>
        </w:rPr>
        <w:t xml:space="preserve">（3）日气温超过37℃的高温大于3天或日气温超过35℃的高温连续5天及以上；</w:t>
      </w:r>
      <w:bookmarkEnd w:id="237"/>
      <w:r/>
      <w:bookmarkEnd w:id="238"/>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39" w:name="_Toc14197"/>
      <w:r/>
      <w:bookmarkStart w:id="240" w:name="_Toc12653"/>
      <w:r>
        <w:rPr>
          <w:rFonts w:hint="eastAsia" w:ascii="仿宋" w:hAnsi="仿宋" w:eastAsia="仿宋" w:cs="仿宋"/>
          <w:color w:val="auto"/>
          <w:sz w:val="24"/>
          <w:szCs w:val="24"/>
          <w:highlight w:val="none"/>
          <w:u w:val="single"/>
          <w:lang w:val="en-US" w:eastAsia="zh-CN"/>
        </w:rPr>
        <w:t xml:space="preserve">（4）日气温低于―10℃ 的大寒大于3天；</w:t>
      </w:r>
      <w:bookmarkEnd w:id="239"/>
      <w:r/>
      <w:bookmarkEnd w:id="240"/>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41" w:name="_Toc30033"/>
      <w:r/>
      <w:bookmarkStart w:id="242" w:name="_Toc24184"/>
      <w:r>
        <w:rPr>
          <w:rFonts w:hint="eastAsia" w:ascii="仿宋" w:hAnsi="仿宋" w:eastAsia="仿宋" w:cs="仿宋"/>
          <w:color w:val="auto"/>
          <w:sz w:val="24"/>
          <w:szCs w:val="24"/>
          <w:highlight w:val="none"/>
          <w:u w:val="single"/>
          <w:lang w:val="en-US" w:eastAsia="zh-CN"/>
        </w:rPr>
        <w:t xml:space="preserve">（5）造成工程损坏的冰雹和大雪灾害：日降雪量10㎜及以上；</w:t>
      </w:r>
      <w:bookmarkEnd w:id="241"/>
      <w:r/>
      <w:bookmarkEnd w:id="242"/>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43" w:name="_Toc14325"/>
      <w:r/>
      <w:bookmarkStart w:id="244" w:name="_Toc1784"/>
      <w:r>
        <w:rPr>
          <w:rFonts w:hint="eastAsia" w:ascii="仿宋" w:hAnsi="仿宋" w:eastAsia="仿宋" w:cs="仿宋"/>
          <w:color w:val="auto"/>
          <w:sz w:val="24"/>
          <w:szCs w:val="24"/>
          <w:highlight w:val="none"/>
          <w:u w:val="single"/>
          <w:lang w:val="en-US" w:eastAsia="zh-CN"/>
        </w:rPr>
        <w:t xml:space="preserve">（6）其他异常恶劣气候灾害 。</w:t>
      </w:r>
      <w:bookmarkEnd w:id="243"/>
      <w:r/>
      <w:bookmarkEnd w:id="244"/>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lang w:val="en-US" w:eastAsia="zh-CN"/>
        </w:rPr>
      </w:pPr>
      <w:r/>
      <w:bookmarkStart w:id="245" w:name="_Toc11964"/>
      <w:r/>
      <w:bookmarkStart w:id="246" w:name="_Toc406"/>
      <w:r>
        <w:rPr>
          <w:rFonts w:hint="eastAsia" w:ascii="仿宋" w:hAnsi="仿宋" w:eastAsia="仿宋" w:cs="仿宋"/>
          <w:color w:val="auto"/>
          <w:sz w:val="24"/>
          <w:szCs w:val="24"/>
          <w:highlight w:val="none"/>
          <w:u w:val="single"/>
          <w:lang w:val="en-US" w:eastAsia="zh-CN"/>
        </w:rPr>
        <w:t xml:space="preserve">注：均以气象部门公布的为准。</w:t>
      </w:r>
      <w:bookmarkEnd w:id="245"/>
      <w:r/>
      <w:bookmarkEnd w:id="246"/>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 提前竣工的奖励</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.2提前竣工的奖励：</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247" w:name="_Toc351203640"/>
      <w:r>
        <w:rPr>
          <w:rFonts w:hint="eastAsia" w:ascii="仿宋" w:hAnsi="仿宋" w:eastAsia="仿宋" w:cs="仿宋"/>
          <w:color w:val="auto"/>
          <w:sz w:val="24"/>
          <w:szCs w:val="24"/>
          <w:highlight w:val="none"/>
          <w:lang w:eastAsia="zh-CN"/>
        </w:rPr>
        <w:t xml:space="preserve">8. 材料与设备</w:t>
      </w:r>
      <w:bookmarkEnd w:id="168"/>
      <w:r/>
      <w:bookmarkEnd w:id="169"/>
      <w:r/>
      <w:bookmarkEnd w:id="170"/>
      <w:r/>
      <w:bookmarkEnd w:id="171"/>
      <w:r/>
      <w:bookmarkEnd w:id="172"/>
      <w:r/>
      <w:bookmarkEnd w:id="173"/>
      <w:r/>
      <w:bookmarkEnd w:id="174"/>
      <w:r/>
      <w:bookmarkEnd w:id="175"/>
      <w:r/>
      <w:bookmarkEnd w:id="176"/>
      <w:r/>
      <w:bookmarkEnd w:id="177"/>
      <w:r/>
      <w:bookmarkEnd w:id="247"/>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248" w:name="_Toc297123527"/>
      <w:r/>
      <w:bookmarkStart w:id="249" w:name="_Toc304295556"/>
      <w:r/>
      <w:bookmarkStart w:id="250" w:name="_Toc296891207"/>
      <w:r/>
      <w:bookmarkStart w:id="251" w:name="_Toc300934979"/>
      <w:r/>
      <w:bookmarkStart w:id="252" w:name="_Toc297216186"/>
      <w:r/>
      <w:bookmarkStart w:id="253" w:name="_Toc312678019"/>
      <w:r/>
      <w:bookmarkStart w:id="254" w:name="_Toc296944506"/>
      <w:r/>
      <w:bookmarkStart w:id="255" w:name="_Toc297120467"/>
      <w:r/>
      <w:bookmarkStart w:id="256" w:name="_Toc292559372"/>
      <w:r/>
      <w:bookmarkStart w:id="257" w:name="_Toc296347166"/>
      <w:r/>
      <w:bookmarkStart w:id="258" w:name="_Toc312677493"/>
      <w:r/>
      <w:bookmarkStart w:id="259" w:name="_Toc296503167"/>
      <w:r/>
      <w:bookmarkStart w:id="260" w:name="_Toc303539136"/>
      <w:r/>
      <w:bookmarkStart w:id="261" w:name="_Toc297048353"/>
      <w:r/>
      <w:bookmarkStart w:id="262" w:name="_Toc296890995"/>
      <w:r/>
      <w:bookmarkStart w:id="263" w:name="_Toc292559877"/>
      <w:r/>
      <w:bookmarkStart w:id="264" w:name="_Toc280868654"/>
      <w:r/>
      <w:bookmarkStart w:id="265" w:name="_Toc296346668"/>
      <w:r/>
      <w:bookmarkStart w:id="266" w:name="_Toc280868656"/>
      <w:r/>
      <w:bookmarkStart w:id="267" w:name="_Toc267251424"/>
      <w:r/>
      <w:bookmarkStart w:id="268" w:name="_Toc280868655"/>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材料与工程设备的保管与使用</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269" w:name="_Toc292559878"/>
      <w:r/>
      <w:bookmarkStart w:id="270" w:name="_Toc292559373"/>
      <w:r/>
      <w:bookmarkStart w:id="271" w:name="_Toc297120468"/>
      <w:r/>
      <w:bookmarkStart w:id="272" w:name="_Toc303539137"/>
      <w:r/>
      <w:bookmarkStart w:id="273" w:name="_Toc296890996"/>
      <w:r/>
      <w:bookmarkStart w:id="274" w:name="_Toc297123528"/>
      <w:r/>
      <w:bookmarkStart w:id="275" w:name="_Toc300934980"/>
      <w:r/>
      <w:bookmarkStart w:id="276" w:name="_Toc304295557"/>
      <w:r/>
      <w:bookmarkStart w:id="277" w:name="_Toc312678020"/>
      <w:r/>
      <w:bookmarkStart w:id="278" w:name="_Toc297216187"/>
      <w:r/>
      <w:bookmarkStart w:id="279" w:name="_Toc296891208"/>
      <w:r/>
      <w:bookmarkStart w:id="280" w:name="_Toc297048354"/>
      <w:r/>
      <w:bookmarkStart w:id="281" w:name="_Toc312677494"/>
      <w:r/>
      <w:bookmarkStart w:id="282" w:name="_Toc296503168"/>
      <w:r/>
      <w:bookmarkStart w:id="283" w:name="_Toc318581173"/>
      <w:r/>
      <w:bookmarkStart w:id="284" w:name="_Toc296346669"/>
      <w:r/>
      <w:bookmarkStart w:id="285" w:name="_Toc296944507"/>
      <w:r/>
      <w:bookmarkStart w:id="286" w:name="_Toc296347167"/>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.1发包人供应的材料设备的保管费用的承担：</w:t>
      </w:r>
      <w:r>
        <w:rPr>
          <w:rFonts w:hint="eastAsia" w:ascii="仿宋" w:hAnsi="仿宋" w:eastAsia="仿宋" w:cs="仿宋"/>
          <w:color w:val="auto"/>
          <w:sz w:val="24"/>
          <w:szCs w:val="24"/>
          <w:highlight w:val="none"/>
          <w:u w:val="single"/>
        </w:rPr>
        <w:t xml:space="preserve">承包人在投标时已综合考虑，已包含在发包价内，发包人不再额外予以补偿</w:t>
      </w:r>
      <w:r>
        <w:rPr>
          <w:rFonts w:hint="eastAsia" w:ascii="仿宋" w:hAnsi="仿宋" w:eastAsia="仿宋" w:cs="仿宋"/>
          <w:color w:val="auto"/>
          <w:sz w:val="24"/>
          <w:szCs w:val="24"/>
          <w:highlight w:val="none"/>
        </w:rPr>
        <w:t xml:space="preserve">。</w:t>
      </w:r>
      <w:bookmarkEnd w:id="269"/>
      <w:r/>
      <w:bookmarkEnd w:id="270"/>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样品</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.1样品的报送与封存</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按有关规定和发包人要求执行。</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（3）承包人应在投标文件中明确材料或设备所选的品牌、厂家，如果承包人在投标文件中没有明确选用何种品牌，发包人可以指定其他任一品牌厂家，且合同价格不予调整；</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（5）发包人有权对承包人的材料采购环节进行监控，对此承包人不得拒绝。相关风险承包人在投标时需综合考虑，已包含在发包价内</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施工设备和临时设施</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 承包人提供的施工设备和临时设施</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费用由中标单位承担 </w:t>
      </w:r>
      <w:r>
        <w:rPr>
          <w:rFonts w:hint="eastAsia" w:ascii="仿宋" w:hAnsi="仿宋" w:eastAsia="仿宋" w:cs="仿宋"/>
          <w:color w:val="auto"/>
          <w:sz w:val="24"/>
          <w:szCs w:val="24"/>
          <w:highlight w:val="none"/>
        </w:rPr>
        <w:t xml:space="preserve">。</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287" w:name="_Toc351203641"/>
      <w:r>
        <w:rPr>
          <w:rFonts w:hint="eastAsia" w:ascii="仿宋" w:hAnsi="仿宋" w:eastAsia="仿宋" w:cs="仿宋"/>
          <w:color w:val="auto"/>
          <w:sz w:val="24"/>
          <w:szCs w:val="24"/>
          <w:highlight w:val="none"/>
          <w:lang w:eastAsia="zh-CN"/>
        </w:rPr>
        <w:t xml:space="preserve">9</w:t>
      </w:r>
      <w:bookmarkEnd w:id="266"/>
      <w:r/>
      <w:bookmarkEnd w:id="267"/>
      <w:r/>
      <w:bookmarkEnd w:id="268"/>
      <w:r/>
      <w:bookmarkStart w:id="288" w:name="_Toc297123533"/>
      <w:r/>
      <w:bookmarkStart w:id="289" w:name="_Toc297216192"/>
      <w:r/>
      <w:bookmarkStart w:id="290" w:name="_Toc312678021"/>
      <w:r/>
      <w:bookmarkStart w:id="291" w:name="_Toc312677495"/>
      <w:r/>
      <w:bookmarkStart w:id="292" w:name="_Toc303539139"/>
      <w:r/>
      <w:bookmarkStart w:id="293" w:name="_Toc304295559"/>
      <w:r/>
      <w:bookmarkStart w:id="294" w:name="_Toc300934982"/>
      <w:r/>
      <w:bookmarkStart w:id="295" w:name="_Toc297120473"/>
      <w:r/>
      <w:bookmarkStart w:id="296" w:name="_Toc292559883"/>
      <w:r/>
      <w:bookmarkStart w:id="297" w:name="_Toc292559378"/>
      <w:r/>
      <w:bookmarkStart w:id="298" w:name="_Toc267251428"/>
      <w:r/>
      <w:bookmarkStart w:id="299" w:name="_Toc296891001"/>
      <w:r/>
      <w:bookmarkStart w:id="300" w:name="_Toc297048359"/>
      <w:r/>
      <w:bookmarkStart w:id="301" w:name="_Toc296944512"/>
      <w:r/>
      <w:bookmarkStart w:id="302" w:name="_Toc296346674"/>
      <w:r/>
      <w:bookmarkStart w:id="303" w:name="_Toc296891213"/>
      <w:r/>
      <w:bookmarkStart w:id="304" w:name="_Toc296347172"/>
      <w:r/>
      <w:bookmarkStart w:id="305" w:name="_Toc296503173"/>
      <w:r/>
      <w:bookmarkStart w:id="306" w:name="_Toc267251427"/>
      <w:r>
        <w:rPr>
          <w:rFonts w:hint="eastAsia" w:ascii="仿宋" w:hAnsi="仿宋" w:eastAsia="仿宋" w:cs="仿宋"/>
          <w:color w:val="auto"/>
          <w:sz w:val="24"/>
          <w:szCs w:val="24"/>
          <w:highlight w:val="none"/>
          <w:lang w:eastAsia="zh-CN"/>
        </w:rPr>
        <w:t xml:space="preserve">. 试验与检验</w:t>
      </w:r>
      <w:bookmarkEnd w:id="287"/>
      <w:r/>
      <w:bookmarkEnd w:id="288"/>
      <w:r/>
      <w:bookmarkEnd w:id="289"/>
      <w:r/>
      <w:bookmarkEnd w:id="290"/>
      <w:r/>
      <w:bookmarkEnd w:id="291"/>
      <w:r/>
      <w:bookmarkEnd w:id="292"/>
      <w:r/>
      <w:bookmarkEnd w:id="293"/>
      <w:r/>
      <w:bookmarkEnd w:id="294"/>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307" w:name="_Toc312677496"/>
      <w:r/>
      <w:bookmarkStart w:id="308" w:name="_Toc312678022"/>
      <w:r/>
      <w:bookmarkStart w:id="309" w:name="_Toc304295560"/>
      <w:r/>
      <w:bookmarkStart w:id="310" w:name="_Toc297123534"/>
      <w:r/>
      <w:bookmarkStart w:id="311" w:name="_Toc297216193"/>
      <w:r/>
      <w:bookmarkStart w:id="312" w:name="_Toc303539140"/>
      <w:r/>
      <w:bookmarkStart w:id="313" w:name="_Toc300934983"/>
      <w:r>
        <w:rPr>
          <w:rFonts w:hint="eastAsia" w:ascii="仿宋" w:hAnsi="仿宋" w:eastAsia="仿宋" w:cs="仿宋"/>
          <w:color w:val="auto"/>
          <w:sz w:val="24"/>
          <w:szCs w:val="24"/>
          <w:highlight w:val="none"/>
        </w:rPr>
        <w:t xml:space="preserve">.1试验设备与试验人员</w:t>
      </w:r>
      <w:bookmarkEnd w:id="307"/>
      <w:r/>
      <w:bookmarkEnd w:id="308"/>
      <w:r/>
      <w:bookmarkEnd w:id="309"/>
      <w:r/>
      <w:bookmarkEnd w:id="310"/>
      <w:r/>
      <w:bookmarkEnd w:id="311"/>
      <w:r/>
      <w:bookmarkEnd w:id="312"/>
      <w:r/>
      <w:bookmarkEnd w:id="313"/>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314" w:name="_Toc297123535"/>
      <w:r/>
      <w:bookmarkStart w:id="315" w:name="_Toc303539141"/>
      <w:r/>
      <w:bookmarkStart w:id="316" w:name="_Toc304295561"/>
      <w:r/>
      <w:bookmarkStart w:id="317" w:name="_Toc297216194"/>
      <w:r/>
      <w:bookmarkStart w:id="318" w:name="_Toc300934984"/>
      <w:r/>
      <w:bookmarkStart w:id="319" w:name="_Toc312677497"/>
      <w:r/>
      <w:bookmarkStart w:id="320" w:name="_Toc312678023"/>
      <w:r/>
      <w:bookmarkStart w:id="321" w:name="_Toc318581174"/>
      <w:r>
        <w:rPr>
          <w:rFonts w:hint="eastAsia" w:ascii="仿宋" w:hAnsi="仿宋" w:eastAsia="仿宋" w:cs="仿宋"/>
          <w:color w:val="auto"/>
          <w:sz w:val="24"/>
          <w:szCs w:val="24"/>
          <w:highlight w:val="none"/>
        </w:rPr>
        <w:t xml:space="preserve">.1.2 试验设备</w:t>
      </w:r>
      <w:bookmarkEnd w:id="314"/>
      <w:r/>
      <w:bookmarkEnd w:id="315"/>
      <w:r/>
      <w:bookmarkEnd w:id="316"/>
      <w:r/>
      <w:bookmarkEnd w:id="317"/>
      <w:r/>
      <w:bookmarkEnd w:id="318"/>
      <w:r/>
      <w:bookmarkEnd w:id="319"/>
      <w:r/>
      <w:bookmarkEnd w:id="320"/>
      <w:r/>
      <w:bookmarkEnd w:id="321"/>
      <w:r/>
      <w:r/>
    </w:p>
    <w:p>
      <w:pPr>
        <w:ind w:left="0" w:firstLine="480"/>
        <w:pageBreakBefore w:val="0"/>
        <w:spacing w:line="380" w:lineRule="exact"/>
        <w:widowControl w:val="off"/>
        <w:rPr>
          <w:rFonts w:hint="eastAsia" w:ascii="仿宋" w:hAnsi="仿宋" w:eastAsia="仿宋" w:cs="仿宋"/>
          <w:b w:val="0"/>
          <w:bCs w:val="0"/>
          <w:color w:val="auto"/>
          <w:sz w:val="24"/>
          <w:szCs w:val="24"/>
          <w:highlight w:val="none"/>
        </w:rPr>
      </w:pPr>
      <w:r/>
      <w:bookmarkStart w:id="322" w:name="_Toc351203642"/>
      <w:r>
        <w:rPr>
          <w:rFonts w:hint="eastAsia" w:ascii="仿宋" w:hAnsi="仿宋" w:eastAsia="仿宋" w:cs="仿宋"/>
          <w:color w:val="auto"/>
          <w:sz w:val="24"/>
          <w:szCs w:val="24"/>
          <w:highlight w:val="none"/>
        </w:rPr>
        <w:t xml:space="preserve">施工现场需要配置的试验场所：</w:t>
      </w:r>
      <w:r>
        <w:rPr>
          <w:rFonts w:hint="eastAsia" w:ascii="仿宋" w:hAnsi="仿宋" w:eastAsia="仿宋" w:cs="仿宋"/>
          <w:color w:val="auto"/>
          <w:sz w:val="24"/>
          <w:szCs w:val="24"/>
          <w:highlight w:val="none"/>
          <w:u w:val="single"/>
        </w:rPr>
        <w:t xml:space="preserve">按现行相关规定、质监部门的有关要求及监理</w:t>
      </w:r>
      <w:r>
        <w:rPr>
          <w:rFonts w:hint="eastAsia" w:ascii="仿宋" w:hAnsi="仿宋" w:eastAsia="仿宋" w:cs="仿宋"/>
          <w:color w:val="auto"/>
          <w:sz w:val="24"/>
          <w:szCs w:val="24"/>
          <w:highlight w:val="none"/>
          <w:u w:val="single"/>
          <w:lang w:eastAsia="zh-CN"/>
        </w:rPr>
        <w:t xml:space="preserve">人员</w:t>
      </w:r>
      <w:r>
        <w:rPr>
          <w:rFonts w:hint="eastAsia" w:ascii="仿宋" w:hAnsi="仿宋" w:eastAsia="仿宋" w:cs="仿宋"/>
          <w:color w:val="auto"/>
          <w:sz w:val="24"/>
          <w:szCs w:val="24"/>
          <w:highlight w:val="none"/>
          <w:u w:val="single"/>
        </w:rPr>
        <w:t xml:space="preserve">指示进行配</w:t>
      </w:r>
      <w:r>
        <w:rPr>
          <w:rFonts w:hint="eastAsia" w:ascii="仿宋" w:hAnsi="仿宋" w:eastAsia="仿宋" w:cs="仿宋"/>
          <w:b w:val="0"/>
          <w:bCs w:val="0"/>
          <w:color w:val="auto"/>
          <w:sz w:val="24"/>
          <w:szCs w:val="24"/>
          <w:highlight w:val="none"/>
          <w:u w:val="single"/>
        </w:rPr>
        <w:t xml:space="preserve">置 </w:t>
      </w:r>
      <w:r>
        <w:rPr>
          <w:rFonts w:hint="eastAsia" w:ascii="仿宋" w:hAnsi="仿宋" w:eastAsia="仿宋" w:cs="仿宋"/>
          <w:b w:val="0"/>
          <w:bCs w:val="0"/>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施工现场需要配备的试验设备：</w:t>
      </w:r>
      <w:r>
        <w:rPr>
          <w:rFonts w:hint="eastAsia" w:ascii="仿宋" w:hAnsi="仿宋" w:eastAsia="仿宋" w:cs="仿宋"/>
          <w:b w:val="0"/>
          <w:bCs w:val="0"/>
          <w:color w:val="auto"/>
          <w:sz w:val="24"/>
          <w:szCs w:val="24"/>
          <w:highlight w:val="none"/>
          <w:u w:val="single"/>
        </w:rPr>
        <w:t xml:space="preserve">按现行相关规定、质监部门的有关要求及监理</w:t>
      </w:r>
      <w:r>
        <w:rPr>
          <w:rFonts w:hint="eastAsia" w:ascii="仿宋" w:hAnsi="仿宋" w:eastAsia="仿宋" w:cs="仿宋"/>
          <w:b w:val="0"/>
          <w:bCs w:val="0"/>
          <w:color w:val="auto"/>
          <w:sz w:val="24"/>
          <w:szCs w:val="24"/>
          <w:highlight w:val="none"/>
          <w:u w:val="single"/>
          <w:lang w:eastAsia="zh-CN"/>
        </w:rPr>
        <w:t xml:space="preserve">人员</w:t>
      </w:r>
      <w:r>
        <w:rPr>
          <w:rFonts w:hint="eastAsia" w:ascii="仿宋" w:hAnsi="仿宋" w:eastAsia="仿宋" w:cs="仿宋"/>
          <w:b w:val="0"/>
          <w:bCs w:val="0"/>
          <w:color w:val="auto"/>
          <w:sz w:val="24"/>
          <w:szCs w:val="24"/>
          <w:highlight w:val="none"/>
          <w:u w:val="single"/>
        </w:rPr>
        <w:t xml:space="preserve">指示进行配置 </w:t>
      </w:r>
      <w:r>
        <w:rPr>
          <w:rFonts w:hint="eastAsia" w:ascii="仿宋" w:hAnsi="仿宋" w:eastAsia="仿宋" w:cs="仿宋"/>
          <w:b w:val="0"/>
          <w:bCs w:val="0"/>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施工现场需要具备的其他试验条件：</w:t>
      </w:r>
      <w:r>
        <w:rPr>
          <w:rFonts w:hint="eastAsia" w:ascii="仿宋" w:hAnsi="仿宋" w:eastAsia="仿宋" w:cs="仿宋"/>
          <w:b w:val="0"/>
          <w:bCs w:val="0"/>
          <w:color w:val="auto"/>
          <w:sz w:val="24"/>
          <w:szCs w:val="24"/>
          <w:highlight w:val="none"/>
          <w:u w:val="single"/>
        </w:rPr>
        <w:t xml:space="preserve">按现行相关规定、质监部门的有关要求及监理人指示进行配置 </w:t>
      </w:r>
      <w:r>
        <w:rPr>
          <w:rFonts w:hint="eastAsia" w:ascii="仿宋" w:hAnsi="仿宋" w:eastAsia="仿宋" w:cs="仿宋"/>
          <w:b w:val="0"/>
          <w:bCs w:val="0"/>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b w:val="0"/>
          <w:bCs w:val="0"/>
          <w:color w:val="auto"/>
          <w:sz w:val="24"/>
          <w:szCs w:val="24"/>
          <w:highlight w:val="none"/>
        </w:rPr>
        <w:outlineLvl w:val="0"/>
      </w:pPr>
      <w:r/>
      <w:bookmarkStart w:id="323" w:name="_Toc7613"/>
      <w:r/>
      <w:bookmarkStart w:id="324" w:name="_Toc6537"/>
      <w:r>
        <w:rPr>
          <w:rFonts w:hint="eastAsia" w:ascii="仿宋" w:hAnsi="仿宋" w:eastAsia="仿宋" w:cs="仿宋"/>
          <w:b w:val="0"/>
          <w:bCs w:val="0"/>
          <w:color w:val="auto"/>
          <w:sz w:val="24"/>
          <w:szCs w:val="24"/>
          <w:highlight w:val="none"/>
        </w:rPr>
        <w:t xml:space="preserve">9.</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 现场工艺试验</w:t>
      </w:r>
      <w:bookmarkEnd w:id="323"/>
      <w:r/>
      <w:bookmarkEnd w:id="324"/>
      <w:r>
        <w:rPr>
          <w:rFonts w:hint="eastAsia" w:ascii="仿宋" w:hAnsi="仿宋" w:eastAsia="仿宋" w:cs="仿宋"/>
          <w:b w:val="0"/>
          <w:bCs w:val="0"/>
          <w:color w:val="auto"/>
          <w:sz w:val="24"/>
          <w:szCs w:val="24"/>
          <w:highlight w:val="none"/>
        </w:rPr>
        <w:t xml:space="preserve"> </w:t>
      </w:r>
      <w:r/>
    </w:p>
    <w:p>
      <w:pPr>
        <w:pStyle w:val="694"/>
        <w:ind w:left="0" w:firstLine="480"/>
        <w:pageBreakBefore w:val="0"/>
        <w:spacing w:line="380" w:lineRule="exact"/>
        <w:widowControl w:val="off"/>
        <w:rPr>
          <w:rFonts w:hint="eastAsia" w:ascii="仿宋" w:hAnsi="仿宋" w:eastAsia="仿宋" w:cs="仿宋"/>
          <w:b w:val="0"/>
          <w:bCs w:val="0"/>
          <w:color w:val="auto"/>
          <w:sz w:val="24"/>
          <w:szCs w:val="24"/>
          <w:highlight w:val="none"/>
          <w:u w:val="single"/>
          <w:lang w:val="en-US" w:eastAsia="zh-CN" w:bidi="ar-SA"/>
        </w:rPr>
      </w:pPr>
      <w:r>
        <w:rPr>
          <w:rFonts w:hint="eastAsia" w:ascii="仿宋" w:hAnsi="仿宋" w:eastAsia="仿宋" w:cs="仿宋"/>
          <w:b w:val="0"/>
          <w:bCs w:val="0"/>
          <w:color w:val="auto"/>
          <w:sz w:val="24"/>
          <w:szCs w:val="24"/>
          <w:highlight w:val="none"/>
          <w:lang w:val="en-US" w:eastAsia="zh-CN" w:bidi="ar-SA"/>
        </w:rPr>
        <w:t xml:space="preserve">现场工艺试验的有关约定：</w:t>
      </w:r>
      <w:r>
        <w:rPr>
          <w:rFonts w:hint="eastAsia" w:ascii="仿宋" w:hAnsi="仿宋" w:eastAsia="仿宋" w:cs="仿宋"/>
          <w:b w:val="0"/>
          <w:bCs w:val="0"/>
          <w:color w:val="auto"/>
          <w:sz w:val="24"/>
          <w:szCs w:val="24"/>
          <w:highlight w:val="none"/>
          <w:u w:val="single"/>
          <w:lang w:val="en-US" w:eastAsia="zh-CN" w:bidi="ar-SA"/>
        </w:rPr>
        <w:t xml:space="preserve">按通用合同条款执行 </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Start w:id="325" w:name="_Toc296891233"/>
      <w:r/>
      <w:bookmarkStart w:id="326" w:name="_Toc297120493"/>
      <w:r/>
      <w:bookmarkStart w:id="327" w:name="_Toc297123540"/>
      <w:r/>
      <w:bookmarkStart w:id="328" w:name="_Toc303539146"/>
      <w:r/>
      <w:bookmarkStart w:id="329" w:name="_Toc296347192"/>
      <w:r/>
      <w:bookmarkStart w:id="330" w:name="_Toc292559903"/>
      <w:r/>
      <w:bookmarkStart w:id="331" w:name="_Toc312678025"/>
      <w:r/>
      <w:bookmarkStart w:id="332" w:name="_Toc296944532"/>
      <w:r/>
      <w:bookmarkStart w:id="333" w:name="_Toc297216199"/>
      <w:r/>
      <w:bookmarkStart w:id="334" w:name="_Toc312677499"/>
      <w:r/>
      <w:bookmarkStart w:id="335" w:name="_Toc296346694"/>
      <w:r/>
      <w:bookmarkStart w:id="336" w:name="_Toc297048379"/>
      <w:r/>
      <w:bookmarkStart w:id="337" w:name="_Toc304295566"/>
      <w:r/>
      <w:bookmarkStart w:id="338" w:name="_Toc296891021"/>
      <w:r/>
      <w:bookmarkStart w:id="339" w:name="_Toc296503193"/>
      <w:r/>
      <w:bookmarkStart w:id="340" w:name="_Toc300934989"/>
      <w:r/>
      <w:bookmarkStart w:id="341" w:name="_Toc292559398"/>
      <w:r/>
      <w:bookmarkStart w:id="342" w:name="_Toc267251441"/>
      <w:r/>
      <w:bookmarkStart w:id="343" w:name="_Toc267251433"/>
      <w:r/>
      <w:bookmarkStart w:id="344" w:name="_Toc267251437"/>
      <w:r/>
      <w:bookmarkStart w:id="345" w:name="_Toc267251435"/>
      <w:r/>
      <w:bookmarkStart w:id="346" w:name="_Toc267251440"/>
      <w:r/>
      <w:bookmarkStart w:id="347" w:name="_Toc267251439"/>
      <w:r/>
      <w:bookmarkStart w:id="348" w:name="_Toc267251442"/>
      <w:r>
        <w:rPr>
          <w:rFonts w:hint="eastAsia" w:ascii="仿宋" w:hAnsi="仿宋" w:eastAsia="仿宋" w:cs="仿宋"/>
          <w:color w:val="auto"/>
          <w:sz w:val="24"/>
          <w:szCs w:val="24"/>
          <w:highlight w:val="none"/>
          <w:lang w:eastAsia="zh-CN"/>
        </w:rPr>
        <w:t xml:space="preserve">0. 变更</w:t>
      </w:r>
      <w:bookmarkEnd w:id="322"/>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49" w:name="_Toc297120494"/>
      <w:r/>
      <w:bookmarkStart w:id="350" w:name="_Toc297048380"/>
      <w:r/>
      <w:bookmarkStart w:id="351" w:name="_Toc304295567"/>
      <w:r/>
      <w:bookmarkStart w:id="352" w:name="_Toc296347193"/>
      <w:r/>
      <w:bookmarkStart w:id="353" w:name="_Toc297216200"/>
      <w:r/>
      <w:bookmarkStart w:id="354" w:name="_Toc296346695"/>
      <w:r/>
      <w:bookmarkStart w:id="355" w:name="_Toc296503194"/>
      <w:r/>
      <w:bookmarkStart w:id="356" w:name="_Toc292559904"/>
      <w:r/>
      <w:bookmarkStart w:id="357" w:name="_Toc300934990"/>
      <w:r/>
      <w:bookmarkStart w:id="358" w:name="_Toc297123541"/>
      <w:r/>
      <w:bookmarkStart w:id="359" w:name="_Toc312677500"/>
      <w:r/>
      <w:bookmarkStart w:id="360" w:name="_Toc312678026"/>
      <w:r/>
      <w:bookmarkStart w:id="361" w:name="_Toc303539147"/>
      <w:r/>
      <w:bookmarkStart w:id="362" w:name="_Toc296891234"/>
      <w:r/>
      <w:bookmarkStart w:id="363" w:name="_Toc296944533"/>
      <w:r/>
      <w:bookmarkStart w:id="364" w:name="_Toc296891022"/>
      <w:r/>
      <w:bookmarkStart w:id="365" w:name="_Toc292559399"/>
      <w:r>
        <w:rPr>
          <w:rFonts w:hint="eastAsia" w:ascii="仿宋" w:hAnsi="仿宋" w:eastAsia="仿宋" w:cs="仿宋"/>
          <w:color w:val="auto"/>
          <w:sz w:val="24"/>
          <w:szCs w:val="24"/>
          <w:highlight w:val="none"/>
        </w:rPr>
        <w:t xml:space="preserve">0.1变更的范围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按通用合同条款执行</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变更估价</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 变更估价原则</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w:t>
      </w:r>
      <w:r>
        <w:rPr>
          <w:rFonts w:hint="eastAsia" w:ascii="仿宋" w:hAnsi="仿宋" w:eastAsia="仿宋" w:cs="仿宋"/>
          <w:color w:val="auto"/>
          <w:sz w:val="24"/>
          <w:szCs w:val="24"/>
          <w:highlight w:val="none"/>
          <w:u w:val="single"/>
        </w:rPr>
        <w:t xml:space="preserve">同投标报价中人工、材料、机械、管理费、利润以及各项措施项目费用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Start w:id="366" w:name="_Toc296503197"/>
      <w:r/>
      <w:bookmarkStart w:id="367" w:name="_Toc297048383"/>
      <w:r/>
      <w:bookmarkStart w:id="368" w:name="_Toc296891237"/>
      <w:r/>
      <w:bookmarkStart w:id="369" w:name="_Toc292559402"/>
      <w:r/>
      <w:bookmarkStart w:id="370" w:name="_Toc300934993"/>
      <w:r/>
      <w:bookmarkStart w:id="371" w:name="_Toc292559907"/>
      <w:r/>
      <w:bookmarkStart w:id="372" w:name="_Toc297120497"/>
      <w:r/>
      <w:bookmarkStart w:id="373" w:name="_Toc296347196"/>
      <w:r/>
      <w:bookmarkStart w:id="374" w:name="_Toc297123544"/>
      <w:r/>
      <w:bookmarkStart w:id="375" w:name="_Toc297216203"/>
      <w:r/>
      <w:bookmarkStart w:id="376" w:name="_Toc296944536"/>
      <w:r/>
      <w:bookmarkStart w:id="377" w:name="_Toc296891025"/>
      <w:r/>
      <w:bookmarkStart w:id="378" w:name="_Toc296346698"/>
      <w:r/>
      <w:bookmarkStart w:id="379" w:name="_Toc303539150"/>
      <w:r/>
      <w:bookmarkStart w:id="380" w:name="_Toc312677503"/>
      <w:r/>
      <w:bookmarkStart w:id="381" w:name="_Toc304295570"/>
      <w:r/>
      <w:bookmarkStart w:id="382" w:name="_Toc312678029"/>
      <w:r>
        <w:rPr>
          <w:rFonts w:hint="eastAsia"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承</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Start w:id="383" w:name="_Toc297123545"/>
      <w:r/>
      <w:bookmarkStart w:id="384" w:name="_Toc296503203"/>
      <w:r/>
      <w:bookmarkStart w:id="385" w:name="_Toc300934994"/>
      <w:r/>
      <w:bookmarkStart w:id="386" w:name="_Toc297216204"/>
      <w:r/>
      <w:bookmarkStart w:id="387" w:name="_Toc303539151"/>
      <w:r/>
      <w:bookmarkStart w:id="388" w:name="_Toc297120503"/>
      <w:r/>
      <w:bookmarkStart w:id="389" w:name="_Toc296891243"/>
      <w:r/>
      <w:bookmarkStart w:id="390" w:name="_Toc292559408"/>
      <w:r/>
      <w:bookmarkStart w:id="391" w:name="_Toc296944542"/>
      <w:r/>
      <w:bookmarkStart w:id="392" w:name="_Toc297048389"/>
      <w:r/>
      <w:bookmarkStart w:id="393" w:name="_Toc296891031"/>
      <w:r/>
      <w:bookmarkStart w:id="394" w:name="_Toc296347202"/>
      <w:r/>
      <w:bookmarkStart w:id="395" w:name="_Toc292559913"/>
      <w:r/>
      <w:bookmarkStart w:id="396" w:name="_Toc296346704"/>
      <w:r>
        <w:rPr>
          <w:rFonts w:hint="eastAsia" w:ascii="仿宋" w:hAnsi="仿宋" w:eastAsia="仿宋" w:cs="仿宋"/>
          <w:color w:val="auto"/>
          <w:sz w:val="24"/>
          <w:szCs w:val="24"/>
          <w:highlight w:val="none"/>
        </w:rPr>
        <w:t xml:space="preserve">包人的合理化建议</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按通用合同条款执行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按通用合同条款执行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w:t>
      </w:r>
      <w:bookmarkStart w:id="397" w:name="_Toc296503204"/>
      <w:r/>
      <w:bookmarkStart w:id="398" w:name="_Toc300934995"/>
      <w:r/>
      <w:bookmarkStart w:id="399" w:name="_Toc303539152"/>
      <w:r/>
      <w:bookmarkStart w:id="400" w:name="_Toc292559914"/>
      <w:r/>
      <w:bookmarkStart w:id="401" w:name="_Toc304295571"/>
      <w:r/>
      <w:bookmarkStart w:id="402" w:name="_Toc297120504"/>
      <w:r/>
      <w:bookmarkStart w:id="403" w:name="_Toc297048390"/>
      <w:r/>
      <w:bookmarkStart w:id="404" w:name="_Toc297216205"/>
      <w:r/>
      <w:bookmarkStart w:id="405" w:name="_Toc312678030"/>
      <w:r/>
      <w:bookmarkStart w:id="406" w:name="_Toc312677504"/>
      <w:r/>
      <w:bookmarkStart w:id="407" w:name="_Toc296346705"/>
      <w:r/>
      <w:bookmarkStart w:id="408" w:name="_Toc318581175"/>
      <w:r/>
      <w:bookmarkStart w:id="409" w:name="_Toc296347203"/>
      <w:r/>
      <w:bookmarkStart w:id="410" w:name="_Toc292559409"/>
      <w:r/>
      <w:bookmarkStart w:id="411" w:name="_Toc297123546"/>
      <w:r/>
      <w:bookmarkStart w:id="412" w:name="_Toc296944543"/>
      <w:r/>
      <w:bookmarkStart w:id="413" w:name="_Toc296891244"/>
      <w:r/>
      <w:bookmarkStart w:id="414" w:name="_Toc296891032"/>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w:t>
      </w:r>
      <w:bookmarkStart w:id="415" w:name="_Toc312677507"/>
      <w:r/>
      <w:bookmarkStart w:id="416" w:name="_Toc296346700"/>
      <w:r/>
      <w:bookmarkStart w:id="417" w:name="_Toc312678033"/>
      <w:r/>
      <w:bookmarkStart w:id="418" w:name="_Toc297120499"/>
      <w:r/>
      <w:bookmarkStart w:id="419" w:name="_Toc292559909"/>
      <w:r/>
      <w:bookmarkStart w:id="420" w:name="_Toc297123548"/>
      <w:r/>
      <w:bookmarkStart w:id="421" w:name="_Toc303539154"/>
      <w:r/>
      <w:bookmarkStart w:id="422" w:name="_Toc296891239"/>
      <w:r/>
      <w:bookmarkStart w:id="423" w:name="_Toc297216207"/>
      <w:r/>
      <w:bookmarkStart w:id="424" w:name="_Toc300934997"/>
      <w:r/>
      <w:bookmarkStart w:id="425" w:name="_Toc304295574"/>
      <w:r/>
      <w:bookmarkStart w:id="426" w:name="_Toc297048385"/>
      <w:r/>
      <w:bookmarkStart w:id="427" w:name="_Toc296503199"/>
      <w:r/>
      <w:bookmarkStart w:id="428" w:name="_Toc296347198"/>
      <w:r/>
      <w:bookmarkStart w:id="429" w:name="_Toc296891027"/>
      <w:r/>
      <w:bookmarkStart w:id="430" w:name="_Toc296944538"/>
      <w:r/>
      <w:bookmarkStart w:id="431" w:name="_Toc292559404"/>
      <w:r>
        <w:rPr>
          <w:rFonts w:hint="eastAsia"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暂估价</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暂</w:t>
      </w:r>
      <w:bookmarkStart w:id="432" w:name="_Toc318581176"/>
      <w:r/>
      <w:bookmarkStart w:id="433" w:name="_Toc312678034"/>
      <w:r/>
      <w:bookmarkStart w:id="434" w:name="_Toc312677508"/>
      <w:r>
        <w:rPr>
          <w:rFonts w:hint="eastAsia" w:ascii="仿宋" w:hAnsi="仿宋" w:eastAsia="仿宋" w:cs="仿宋"/>
          <w:color w:val="auto"/>
          <w:sz w:val="24"/>
          <w:szCs w:val="24"/>
          <w:highlight w:val="none"/>
        </w:rPr>
        <w:t xml:space="preserve">估价材料和工程设备的明细详见附件11：《暂估价一览表》。</w:t>
      </w:r>
      <w:bookmarkEnd w:id="432"/>
      <w:r/>
      <w:bookmarkEnd w:id="433"/>
      <w:r/>
      <w:bookmarkEnd w:id="434"/>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435" w:name="_Toc312678035"/>
      <w:r/>
      <w:bookmarkStart w:id="436" w:name="_Toc318581177"/>
      <w:r/>
      <w:bookmarkStart w:id="437" w:name="_Toc312677509"/>
      <w:r>
        <w:rPr>
          <w:rFonts w:hint="eastAsia"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 依法必须招标的暂估价项目</w:t>
      </w:r>
      <w:bookmarkEnd w:id="435"/>
      <w:r/>
      <w:bookmarkEnd w:id="436"/>
      <w:r/>
      <w:bookmarkEnd w:id="437"/>
      <w:r/>
      <w:r/>
    </w:p>
    <w:p>
      <w:pPr>
        <w:ind w:left="0" w:firstLine="480"/>
        <w:jc w:val="left"/>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对于依法必须招标的暂估价项目的确认和批准采取第</w:t>
      </w:r>
      <w:r>
        <w:rPr>
          <w:rFonts w:hint="eastAsia" w:ascii="仿宋" w:hAnsi="仿宋" w:eastAsia="仿宋" w:cs="仿宋"/>
          <w:color w:val="auto"/>
          <w:sz w:val="24"/>
          <w:szCs w:val="24"/>
          <w:highlight w:val="none"/>
          <w:lang w:val="en-US" w:eastAsia="zh-CN"/>
        </w:rPr>
        <w:t xml:space="preserve">2 </w:t>
      </w:r>
      <w:r>
        <w:rPr>
          <w:rFonts w:hint="eastAsia" w:ascii="仿宋" w:hAnsi="仿宋" w:eastAsia="仿宋" w:cs="仿宋"/>
          <w:color w:val="auto"/>
          <w:sz w:val="24"/>
          <w:szCs w:val="24"/>
          <w:highlight w:val="none"/>
        </w:rPr>
        <w:t xml:space="preserve">种方式确定。</w:t>
      </w:r>
      <w:r>
        <w:rPr>
          <w:rFonts w:hint="eastAsia" w:ascii="仿宋" w:hAnsi="仿宋" w:eastAsia="仿宋" w:cs="仿宋"/>
          <w:color w:val="auto"/>
          <w:sz w:val="24"/>
          <w:szCs w:val="24"/>
          <w:highlight w:val="none"/>
          <w:u w:val="single"/>
        </w:rPr>
        <w:t xml:space="preserve">该种方式调整补充约定：发包人在工程量清单中给定的暂估价项目，承包人应按照施工</w:t>
      </w:r>
      <w:r>
        <w:rPr>
          <w:rFonts w:hint="eastAsia" w:ascii="仿宋" w:hAnsi="仿宋" w:eastAsia="仿宋" w:cs="仿宋"/>
          <w:color w:val="auto"/>
          <w:sz w:val="24"/>
          <w:szCs w:val="24"/>
          <w:highlight w:val="none"/>
          <w:u w:val="single"/>
        </w:rPr>
        <w:t xml:space="preserve">进度计划，在招标工作启动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投标文件和现场实际情况等进行审计。承包人已充分理解上述情况可能产生的风险及费用并在投标报价时已综合考虑，保证不再向发包人</w:t>
      </w:r>
      <w:r>
        <w:rPr>
          <w:rFonts w:hint="eastAsia" w:ascii="仿宋" w:hAnsi="仿宋" w:eastAsia="仿宋" w:cs="仿宋"/>
          <w:color w:val="auto"/>
          <w:sz w:val="24"/>
          <w:szCs w:val="24"/>
          <w:highlight w:val="none"/>
          <w:u w:val="single"/>
          <w:lang w:eastAsia="zh-CN"/>
        </w:rPr>
        <w:t xml:space="preserve">提出其他</w:t>
      </w:r>
      <w:r>
        <w:rPr>
          <w:rFonts w:hint="eastAsia" w:ascii="仿宋" w:hAnsi="仿宋" w:eastAsia="仿宋" w:cs="仿宋"/>
          <w:color w:val="auto"/>
          <w:sz w:val="24"/>
          <w:szCs w:val="24"/>
          <w:highlight w:val="none"/>
          <w:u w:val="single"/>
        </w:rPr>
        <w:t xml:space="preserve">额外费用补偿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如果出现招投标监管平台仅允许发包人作为招标人实施暂估价项目招标时，承包人仍然同意按照上述条款执行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 不属于依法必须招标的暂估价项目</w:t>
      </w:r>
      <w:r/>
    </w:p>
    <w:p>
      <w:pPr>
        <w:ind w:left="0"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对于不属于依法必须招标的暂估价项目的确认和批准采取第</w:t>
      </w:r>
      <w:r>
        <w:rPr>
          <w:rFonts w:hint="eastAsia" w:ascii="仿宋" w:hAnsi="仿宋" w:eastAsia="仿宋" w:cs="仿宋"/>
          <w:color w:val="auto"/>
          <w:sz w:val="24"/>
          <w:szCs w:val="24"/>
          <w:highlight w:val="none"/>
          <w:u w:val="single"/>
        </w:rPr>
        <w:t xml:space="preserve"> 1  </w:t>
      </w:r>
      <w:r>
        <w:rPr>
          <w:rFonts w:hint="eastAsia" w:ascii="仿宋" w:hAnsi="仿宋" w:eastAsia="仿宋" w:cs="仿宋"/>
          <w:color w:val="auto"/>
          <w:sz w:val="24"/>
          <w:szCs w:val="24"/>
          <w:highlight w:val="none"/>
        </w:rPr>
        <w:t xml:space="preserve"> 种方式确定。</w:t>
      </w:r>
      <w:r/>
    </w:p>
    <w:p>
      <w:pPr>
        <w:ind w:left="0"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发包人在工程量清单中给定的专业工程暂估价，按相关法律法规规定，如可直接发包给承包人的，须经发包人批准，但在竣工结算时，审计单位将依据原招标文件、投标文件、总承包合同、投标让利幅度及现场实际情况等进行审计，否则按照专用合同条款第10.7.1项约定执行 。</w:t>
      </w:r>
      <w:r/>
    </w:p>
    <w:p>
      <w:pPr>
        <w:ind w:left="0" w:firstLine="480"/>
        <w:jc w:val="left"/>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第3种方式：承包人直接实施的暂估价项目</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承包人直接实施的暂估价项目的约定：</w:t>
      </w:r>
      <w:r>
        <w:rPr>
          <w:rFonts w:hint="eastAsia" w:ascii="仿宋" w:hAnsi="仿宋" w:eastAsia="仿宋" w:cs="仿宋"/>
          <w:color w:val="auto"/>
          <w:sz w:val="24"/>
          <w:szCs w:val="24"/>
          <w:highlight w:val="none"/>
          <w:u w:val="single"/>
        </w:rPr>
        <w:t xml:space="preserve"> /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暂列金额</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r>
        <w:rPr>
          <w:rFonts w:hint="eastAsia" w:ascii="仿宋" w:hAnsi="仿宋" w:eastAsia="仿宋" w:cs="仿宋"/>
          <w:color w:val="auto"/>
          <w:sz w:val="24"/>
          <w:szCs w:val="24"/>
          <w:highlight w:val="none"/>
          <w:u w:val="single"/>
        </w:rPr>
        <w:t xml:space="preserve">暂列金额归发包人所有或使用</w:t>
      </w:r>
      <w:r>
        <w:rPr>
          <w:rFonts w:hint="eastAsia" w:ascii="仿宋" w:hAnsi="仿宋" w:eastAsia="仿宋" w:cs="仿宋"/>
          <w:color w:val="auto"/>
          <w:sz w:val="24"/>
          <w:szCs w:val="24"/>
          <w:highlight w:val="none"/>
        </w:rPr>
        <w:t xml:space="preserve">。</w:t>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438" w:name="_Toc351203643"/>
      <w:r>
        <w:rPr>
          <w:rFonts w:hint="eastAsia" w:ascii="仿宋" w:hAnsi="仿宋" w:eastAsia="仿宋" w:cs="仿宋"/>
          <w:color w:val="auto"/>
          <w:sz w:val="24"/>
          <w:szCs w:val="24"/>
          <w:highlight w:val="none"/>
          <w:lang w:eastAsia="zh-CN"/>
        </w:rPr>
        <w:t xml:space="preserve">11. 价格调整</w:t>
      </w:r>
      <w:bookmarkEnd w:id="438"/>
      <w:r/>
      <w:r/>
    </w:p>
    <w:p>
      <w:pPr>
        <w:ind w:left="0" w:firstLine="480"/>
        <w:pageBreakBefore w:val="0"/>
        <w:spacing w:line="380" w:lineRule="exact"/>
        <w:widowControl w:val="off"/>
        <w:rPr>
          <w:rFonts w:hint="eastAsia" w:ascii="仿宋" w:hAnsi="仿宋" w:eastAsia="仿宋" w:cs="仿宋"/>
          <w:color w:val="auto"/>
          <w:sz w:val="24"/>
          <w:szCs w:val="24"/>
          <w:highlight w:val="none"/>
        </w:rPr>
      </w:pPr>
      <w:r/>
      <w:bookmarkStart w:id="439" w:name="_Toc292559911"/>
      <w:r/>
      <w:bookmarkStart w:id="440" w:name="_Toc296503201"/>
      <w:r/>
      <w:bookmarkStart w:id="441" w:name="_Toc292559406"/>
      <w:r/>
      <w:bookmarkStart w:id="442" w:name="_Toc297048387"/>
      <w:r/>
      <w:bookmarkStart w:id="443" w:name="_Toc300935000"/>
      <w:r/>
      <w:bookmarkStart w:id="444" w:name="_Toc303539157"/>
      <w:r/>
      <w:bookmarkStart w:id="445" w:name="_Toc296944540"/>
      <w:r/>
      <w:bookmarkStart w:id="446" w:name="_Toc297123550"/>
      <w:r/>
      <w:bookmarkStart w:id="447" w:name="_Toc304295577"/>
      <w:r/>
      <w:bookmarkStart w:id="448" w:name="_Toc297216209"/>
      <w:r/>
      <w:bookmarkStart w:id="449" w:name="_Toc296346702"/>
      <w:r/>
      <w:bookmarkStart w:id="450" w:name="_Toc296891241"/>
      <w:r/>
      <w:bookmarkStart w:id="451" w:name="_Toc297120501"/>
      <w:r/>
      <w:bookmarkStart w:id="452" w:name="_Toc296347200"/>
      <w:r/>
      <w:bookmarkStart w:id="453" w:name="_Toc312678039"/>
      <w:r/>
      <w:bookmarkStart w:id="454" w:name="_Toc296891029"/>
      <w:r>
        <w:rPr>
          <w:rFonts w:hint="eastAsia" w:ascii="仿宋" w:hAnsi="仿宋" w:eastAsia="仿宋" w:cs="仿宋"/>
          <w:color w:val="auto"/>
          <w:sz w:val="24"/>
          <w:szCs w:val="24"/>
          <w:highlight w:val="none"/>
        </w:rPr>
        <w:t xml:space="preserve">11.1 市场价格波动引起的调整</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color w:val="auto"/>
          <w:sz w:val="24"/>
          <w:szCs w:val="24"/>
          <w:highlight w:val="none"/>
          <w:u w:val="single"/>
        </w:rPr>
        <w:t xml:space="preserve">   不调整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rPr>
        <w:t xml:space="preserve">种方式对合同价格进行调整：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第1种方式：采用价格指数进行价格调整。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关于各可调因子、定值和变值权重，以及基本价格指数及其来源的约定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第2种方式：采用造价信息进行价格调整。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（2）关于基准价格的约定</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第3种方式：其他价格调整方式：</w:t>
      </w:r>
      <w:r>
        <w:rPr>
          <w:rFonts w:hint="eastAsia" w:ascii="仿宋" w:hAnsi="仿宋" w:eastAsia="仿宋" w:cs="仿宋"/>
          <w:color w:val="auto"/>
          <w:sz w:val="24"/>
          <w:szCs w:val="24"/>
          <w:highlight w:val="none"/>
          <w:u w:val="single"/>
        </w:rPr>
        <w:t xml:space="preserve">   同投标报价     </w:t>
      </w:r>
      <w:r>
        <w:rPr>
          <w:rFonts w:hint="eastAsia" w:ascii="仿宋" w:hAnsi="仿宋" w:eastAsia="仿宋" w:cs="仿宋"/>
          <w:color w:val="auto"/>
          <w:sz w:val="24"/>
          <w:szCs w:val="24"/>
          <w:highlight w:val="none"/>
        </w:rPr>
        <w:t xml:space="preserve">。</w:t>
      </w:r>
      <w:bookmarkEnd w:id="342"/>
      <w:r/>
      <w:bookmarkEnd w:id="343"/>
      <w:r/>
      <w:bookmarkEnd w:id="344"/>
      <w:r/>
      <w:bookmarkEnd w:id="345"/>
      <w:r/>
      <w:bookmarkEnd w:id="346"/>
      <w:r/>
      <w:bookmarkEnd w:id="347"/>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bookmarkStart w:id="455" w:name="_Toc297120505"/>
      <w:r/>
      <w:bookmarkStart w:id="456" w:name="_Toc297048391"/>
      <w:r/>
      <w:bookmarkStart w:id="457" w:name="_Toc296503205"/>
      <w:r/>
      <w:bookmarkStart w:id="458" w:name="_Toc296944544"/>
      <w:r/>
      <w:bookmarkStart w:id="459" w:name="_Toc292559915"/>
      <w:r/>
      <w:bookmarkStart w:id="460" w:name="_Toc296347204"/>
      <w:r/>
      <w:bookmarkStart w:id="461" w:name="_Toc296891245"/>
      <w:r/>
      <w:bookmarkStart w:id="462" w:name="_Toc292559410"/>
      <w:r/>
      <w:bookmarkStart w:id="463" w:name="_Toc296891033"/>
      <w:r/>
      <w:bookmarkStart w:id="464" w:name="_Toc296346706"/>
      <w:r/>
      <w:bookmarkStart w:id="465" w:name="_Toc312678040"/>
      <w:r/>
      <w:bookmarkStart w:id="466" w:name="_Toc303539159"/>
      <w:r/>
      <w:bookmarkStart w:id="467" w:name="_Toc351203644"/>
      <w:r/>
      <w:bookmarkStart w:id="468" w:name="_Toc300935002"/>
      <w:r/>
      <w:bookmarkStart w:id="469" w:name="_Toc297123552"/>
      <w:r/>
      <w:bookmarkStart w:id="470" w:name="_Toc304295579"/>
      <w:r/>
      <w:bookmarkStart w:id="471" w:name="_Toc297216211"/>
      <w:r>
        <w:rPr>
          <w:rFonts w:hint="eastAsia" w:ascii="仿宋" w:hAnsi="仿宋" w:eastAsia="仿宋" w:cs="仿宋"/>
          <w:color w:val="auto"/>
          <w:sz w:val="24"/>
          <w:szCs w:val="24"/>
          <w:highlight w:val="none"/>
          <w:lang w:eastAsia="zh-CN"/>
        </w:rPr>
        <w:t xml:space="preserve">12. </w:t>
      </w:r>
      <w:bookmarkEnd w:id="455"/>
      <w:r/>
      <w:bookmarkEnd w:id="456"/>
      <w:r/>
      <w:bookmarkEnd w:id="457"/>
      <w:r/>
      <w:bookmarkEnd w:id="458"/>
      <w:r/>
      <w:bookmarkEnd w:id="459"/>
      <w:r/>
      <w:bookmarkEnd w:id="460"/>
      <w:r/>
      <w:bookmarkEnd w:id="461"/>
      <w:r/>
      <w:bookmarkEnd w:id="462"/>
      <w:r/>
      <w:bookmarkEnd w:id="463"/>
      <w:r/>
      <w:bookmarkEnd w:id="464"/>
      <w:r>
        <w:rPr>
          <w:rFonts w:hint="eastAsia" w:ascii="仿宋" w:hAnsi="仿宋" w:eastAsia="仿宋" w:cs="仿宋"/>
          <w:color w:val="auto"/>
          <w:sz w:val="24"/>
          <w:szCs w:val="24"/>
          <w:highlight w:val="none"/>
          <w:lang w:eastAsia="zh-CN"/>
        </w:rPr>
        <w:t xml:space="preserve">合同价格、计量与支付</w:t>
      </w:r>
      <w:bookmarkEnd w:id="465"/>
      <w:r/>
      <w:bookmarkEnd w:id="466"/>
      <w:r/>
      <w:bookmarkEnd w:id="467"/>
      <w:r/>
      <w:bookmarkEnd w:id="468"/>
      <w:r/>
      <w:bookmarkEnd w:id="469"/>
      <w:r/>
      <w:bookmarkEnd w:id="470"/>
      <w:r/>
      <w:bookmarkEnd w:id="471"/>
      <w:r/>
      <w:r/>
    </w:p>
    <w:p>
      <w:pPr>
        <w:ind w:left="0" w:firstLine="480"/>
        <w:pageBreakBefore w:val="0"/>
        <w:spacing w:line="380" w:lineRule="exact"/>
        <w:widowControl w:val="off"/>
        <w:rPr>
          <w:rFonts w:hint="eastAsia" w:ascii="仿宋" w:hAnsi="仿宋" w:eastAsia="仿宋" w:cs="仿宋"/>
          <w:color w:val="auto"/>
          <w:sz w:val="24"/>
          <w:szCs w:val="24"/>
          <w:highlight w:val="none"/>
        </w:rPr>
      </w:pPr>
      <w:r/>
      <w:bookmarkStart w:id="472" w:name="_Toc292559411"/>
      <w:r/>
      <w:bookmarkStart w:id="473" w:name="_Toc267251461"/>
      <w:r/>
      <w:bookmarkStart w:id="474" w:name="_Toc292559916"/>
      <w:r/>
      <w:bookmarkStart w:id="475" w:name="_Toc296891246"/>
      <w:r/>
      <w:bookmarkStart w:id="476" w:name="_Toc297048392"/>
      <w:r/>
      <w:bookmarkStart w:id="477" w:name="_Toc296346707"/>
      <w:r/>
      <w:bookmarkStart w:id="478" w:name="_Toc296944545"/>
      <w:r/>
      <w:bookmarkStart w:id="479" w:name="_Toc296891034"/>
      <w:r/>
      <w:bookmarkStart w:id="480" w:name="_Toc296347205"/>
      <w:r/>
      <w:bookmarkStart w:id="481" w:name="_Toc297120506"/>
      <w:r/>
      <w:bookmarkStart w:id="482" w:name="_Toc296503206"/>
      <w:r/>
      <w:bookmarkStart w:id="483" w:name="_Toc297123553"/>
      <w:r/>
      <w:bookmarkStart w:id="484" w:name="_Toc297216212"/>
      <w:r/>
      <w:bookmarkStart w:id="485" w:name="_Toc312678041"/>
      <w:r/>
      <w:bookmarkStart w:id="486" w:name="_Toc304295580"/>
      <w:r/>
      <w:bookmarkStart w:id="487" w:name="_Toc303539160"/>
      <w:r/>
      <w:bookmarkStart w:id="488" w:name="_Toc300935003"/>
      <w:r>
        <w:rPr>
          <w:rFonts w:hint="eastAsia" w:ascii="仿宋" w:hAnsi="仿宋" w:eastAsia="仿宋" w:cs="仿宋"/>
          <w:color w:val="auto"/>
          <w:sz w:val="24"/>
          <w:szCs w:val="24"/>
          <w:highlight w:val="none"/>
        </w:rPr>
        <w:t xml:space="preserve">12.1 合</w:t>
      </w:r>
      <w:bookmarkEnd w:id="472"/>
      <w:r/>
      <w:bookmarkEnd w:id="473"/>
      <w:r/>
      <w:bookmarkEnd w:id="474"/>
      <w:r>
        <w:rPr>
          <w:rFonts w:hint="eastAsia" w:ascii="仿宋" w:hAnsi="仿宋" w:eastAsia="仿宋" w:cs="仿宋"/>
          <w:color w:val="auto"/>
          <w:sz w:val="24"/>
          <w:szCs w:val="24"/>
          <w:highlight w:val="none"/>
        </w:rPr>
        <w:t xml:space="preserve">同价</w:t>
      </w:r>
      <w:bookmarkEnd w:id="475"/>
      <w:r/>
      <w:bookmarkEnd w:id="476"/>
      <w:r/>
      <w:bookmarkEnd w:id="477"/>
      <w:r/>
      <w:bookmarkEnd w:id="478"/>
      <w:r/>
      <w:bookmarkEnd w:id="479"/>
      <w:r/>
      <w:bookmarkEnd w:id="480"/>
      <w:r/>
      <w:bookmarkEnd w:id="481"/>
      <w:r/>
      <w:bookmarkEnd w:id="482"/>
      <w:r>
        <w:rPr>
          <w:rFonts w:hint="eastAsia" w:ascii="仿宋" w:hAnsi="仿宋" w:eastAsia="仿宋" w:cs="仿宋"/>
          <w:color w:val="auto"/>
          <w:sz w:val="24"/>
          <w:szCs w:val="24"/>
          <w:highlight w:val="none"/>
        </w:rPr>
        <w:t xml:space="preserve">格形式</w:t>
      </w:r>
      <w:bookmarkEnd w:id="483"/>
      <w:r/>
      <w:bookmarkEnd w:id="484"/>
      <w:r/>
      <w:bookmarkEnd w:id="485"/>
      <w:r/>
      <w:bookmarkEnd w:id="486"/>
      <w:r/>
      <w:bookmarkEnd w:id="487"/>
      <w:r/>
      <w:bookmarkEnd w:id="488"/>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综合单价包含的风险范围：</w:t>
      </w:r>
      <w:r>
        <w:rPr>
          <w:rFonts w:hint="eastAsia" w:ascii="仿宋" w:hAnsi="仿宋" w:eastAsia="仿宋" w:cs="仿宋"/>
          <w:color w:val="auto"/>
          <w:sz w:val="24"/>
          <w:szCs w:val="24"/>
          <w:highlight w:val="none"/>
          <w:u w:val="single"/>
        </w:rPr>
        <w:t xml:space="preserve">承包人投标时充分考虑施工期间材料</w:t>
      </w:r>
      <w:r>
        <w:rPr>
          <w:rFonts w:hint="eastAsia" w:ascii="仿宋" w:hAnsi="仿宋" w:eastAsia="仿宋" w:cs="仿宋"/>
          <w:color w:val="auto"/>
          <w:sz w:val="24"/>
          <w:szCs w:val="24"/>
          <w:highlight w:val="none"/>
          <w:u w:val="single"/>
          <w:lang w:eastAsia="zh-CN"/>
        </w:rPr>
        <w:t xml:space="preserve">及其他风险</w:t>
      </w:r>
      <w:r>
        <w:rPr>
          <w:rFonts w:hint="eastAsia" w:ascii="仿宋" w:hAnsi="仿宋" w:eastAsia="仿宋" w:cs="仿宋"/>
          <w:color w:val="auto"/>
          <w:sz w:val="24"/>
          <w:szCs w:val="24"/>
          <w:highlight w:val="none"/>
          <w:u w:val="single"/>
        </w:rPr>
        <w:t xml:space="preserve">并在投标时计算风险费用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图纸变更需经甲方并报文字材料同意后实施，设计变更工程量按</w:t>
      </w:r>
      <w:r>
        <w:rPr>
          <w:rFonts w:hint="eastAsia" w:ascii="仿宋" w:hAnsi="仿宋" w:eastAsia="仿宋" w:cs="仿宋"/>
          <w:color w:val="auto"/>
          <w:sz w:val="24"/>
          <w:szCs w:val="24"/>
          <w:highlight w:val="none"/>
          <w:u w:val="single"/>
          <w:lang w:eastAsia="zh-CN"/>
        </w:rPr>
        <w:t xml:space="preserve">实际</w:t>
      </w:r>
      <w:r>
        <w:rPr>
          <w:rFonts w:hint="eastAsia" w:ascii="仿宋" w:hAnsi="仿宋" w:eastAsia="仿宋" w:cs="仿宋"/>
          <w:color w:val="auto"/>
          <w:sz w:val="24"/>
          <w:szCs w:val="24"/>
          <w:highlight w:val="none"/>
          <w:u w:val="single"/>
        </w:rPr>
        <w:t xml:space="preserve">调整，其增减部分价格按投标报价。工程竣工后由政府审计机关审核确定总造价</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对工程中隐蔽工程的工程量要</w:t>
      </w:r>
      <w:r>
        <w:rPr>
          <w:rFonts w:hint="eastAsia" w:ascii="仿宋" w:hAnsi="仿宋" w:eastAsia="仿宋" w:cs="仿宋"/>
          <w:color w:val="auto"/>
          <w:sz w:val="24"/>
          <w:szCs w:val="24"/>
          <w:highlight w:val="none"/>
          <w:u w:val="single"/>
          <w:lang w:eastAsia="zh-CN"/>
        </w:rPr>
        <w:t xml:space="preserve">在施工</w:t>
      </w:r>
      <w:r>
        <w:rPr>
          <w:rFonts w:hint="eastAsia" w:ascii="仿宋" w:hAnsi="仿宋" w:eastAsia="仿宋" w:cs="仿宋"/>
          <w:color w:val="auto"/>
          <w:sz w:val="24"/>
          <w:szCs w:val="24"/>
          <w:highlight w:val="none"/>
          <w:u w:val="single"/>
        </w:rPr>
        <w:t xml:space="preserve">前申报，工序结束时10日内完成相关手续，实行监理、跟踪审计（如有）、甲方现场负责人及主管人员共同签字完成，对未完成相关手续视同未做，相关方不再补签。</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按文件约定应由业主交纳的材料检测费用（含见证取样费用），渣土</w:t>
      </w:r>
      <w:r>
        <w:rPr>
          <w:rFonts w:hint="eastAsia" w:ascii="仿宋" w:hAnsi="仿宋" w:eastAsia="仿宋" w:cs="仿宋"/>
          <w:color w:val="auto"/>
          <w:sz w:val="24"/>
          <w:szCs w:val="24"/>
          <w:highlight w:val="none"/>
          <w:u w:val="single"/>
          <w:lang w:eastAsia="zh-CN"/>
        </w:rPr>
        <w:t xml:space="preserve">、电</w:t>
      </w:r>
      <w:r>
        <w:rPr>
          <w:rFonts w:hint="eastAsia" w:ascii="仿宋" w:hAnsi="仿宋" w:eastAsia="仿宋" w:cs="仿宋"/>
          <w:color w:val="auto"/>
          <w:sz w:val="24"/>
          <w:szCs w:val="24"/>
          <w:highlight w:val="none"/>
          <w:u w:val="single"/>
        </w:rPr>
        <w:t xml:space="preserve">石外运相关费用以及</w:t>
      </w:r>
      <w:r>
        <w:rPr>
          <w:rFonts w:hint="eastAsia" w:ascii="仿宋" w:hAnsi="仿宋" w:eastAsia="仿宋" w:cs="仿宋"/>
          <w:color w:val="auto"/>
          <w:sz w:val="24"/>
          <w:szCs w:val="24"/>
          <w:highlight w:val="none"/>
          <w:u w:val="single"/>
          <w:lang w:eastAsia="zh-CN"/>
        </w:rPr>
        <w:t xml:space="preserve">其他建筑</w:t>
      </w:r>
      <w:r>
        <w:rPr>
          <w:rFonts w:hint="eastAsia" w:ascii="仿宋" w:hAnsi="仿宋" w:eastAsia="仿宋" w:cs="仿宋"/>
          <w:color w:val="auto"/>
          <w:sz w:val="24"/>
          <w:szCs w:val="24"/>
          <w:highlight w:val="none"/>
          <w:u w:val="single"/>
        </w:rPr>
        <w:t xml:space="preserve">垃圾外运均由施工单位在报价中考虑并报在投标报价中，甲方决算时不在签证支付此项费用。</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中标人中标后必须自行考虑与相关单位的协调配合以及办理相关部门的行政许可，由此产生的一切费用由投标单位在报价中体现充</w:t>
      </w:r>
      <w:r>
        <w:rPr>
          <w:rFonts w:hint="eastAsia" w:ascii="仿宋" w:hAnsi="仿宋" w:eastAsia="仿宋" w:cs="仿宋"/>
          <w:color w:val="auto"/>
          <w:sz w:val="24"/>
          <w:szCs w:val="24"/>
          <w:highlight w:val="none"/>
          <w:u w:val="single"/>
          <w:lang w:eastAsia="zh-CN"/>
        </w:rPr>
        <w:t xml:space="preserve">分包</w:t>
      </w:r>
      <w:r>
        <w:rPr>
          <w:rFonts w:hint="eastAsia" w:ascii="仿宋" w:hAnsi="仿宋" w:eastAsia="仿宋" w:cs="仿宋"/>
          <w:color w:val="auto"/>
          <w:sz w:val="24"/>
          <w:szCs w:val="24"/>
          <w:highlight w:val="none"/>
          <w:u w:val="single"/>
        </w:rPr>
        <w:t xml:space="preserve">含在投标报价中。</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清单中未做项目按实扣除。</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本项目清单未列</w:t>
      </w:r>
      <w:r>
        <w:rPr>
          <w:rFonts w:hint="eastAsia" w:ascii="仿宋" w:hAnsi="仿宋" w:eastAsia="仿宋" w:cs="仿宋"/>
          <w:color w:val="auto"/>
          <w:sz w:val="24"/>
          <w:szCs w:val="24"/>
          <w:highlight w:val="none"/>
          <w:u w:val="single"/>
          <w:lang w:eastAsia="zh-CN"/>
        </w:rPr>
        <w:t xml:space="preserve">出的</w:t>
      </w:r>
      <w:r>
        <w:rPr>
          <w:rFonts w:hint="eastAsia" w:ascii="仿宋" w:hAnsi="仿宋" w:eastAsia="仿宋" w:cs="仿宋"/>
          <w:color w:val="auto"/>
          <w:sz w:val="24"/>
          <w:szCs w:val="24"/>
          <w:highlight w:val="none"/>
          <w:u w:val="single"/>
        </w:rPr>
        <w:t xml:space="preserve">大型机械进</w:t>
      </w:r>
      <w:r>
        <w:rPr>
          <w:rFonts w:hint="eastAsia" w:ascii="仿宋" w:hAnsi="仿宋" w:eastAsia="仿宋" w:cs="仿宋"/>
          <w:color w:val="auto"/>
          <w:sz w:val="24"/>
          <w:szCs w:val="24"/>
          <w:highlight w:val="none"/>
          <w:u w:val="single"/>
          <w:lang w:eastAsia="zh-CN"/>
        </w:rPr>
        <w:t xml:space="preserve">出口</w:t>
      </w:r>
      <w:r>
        <w:rPr>
          <w:rFonts w:hint="eastAsia" w:ascii="仿宋" w:hAnsi="仿宋" w:eastAsia="仿宋" w:cs="仿宋"/>
          <w:color w:val="auto"/>
          <w:sz w:val="24"/>
          <w:szCs w:val="24"/>
          <w:highlight w:val="none"/>
          <w:u w:val="single"/>
        </w:rPr>
        <w:t xml:space="preserve">费用均不单独立项（立项的除外）由投标人自行考虑含在投标报价中，竣工结算不调整。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在措施项目清单中，业主根据实际情况罗列了部分名称，投标单位可根据本单位项目特点与采取的施工方案结合组织设计增减相关措施费用，业主不考虑在后期施</w:t>
      </w:r>
      <w:r>
        <w:rPr>
          <w:rFonts w:hint="eastAsia" w:ascii="仿宋" w:hAnsi="仿宋" w:eastAsia="仿宋" w:cs="仿宋"/>
          <w:color w:val="auto"/>
          <w:sz w:val="24"/>
          <w:szCs w:val="24"/>
          <w:highlight w:val="none"/>
          <w:u w:val="single"/>
          <w:lang w:eastAsia="zh-CN"/>
        </w:rPr>
        <w:t xml:space="preserve">工中</w:t>
      </w:r>
      <w:r>
        <w:rPr>
          <w:rFonts w:hint="eastAsia" w:ascii="仿宋" w:hAnsi="仿宋" w:eastAsia="仿宋" w:cs="仿宋"/>
          <w:color w:val="auto"/>
          <w:sz w:val="24"/>
          <w:szCs w:val="24"/>
          <w:highlight w:val="none"/>
          <w:u w:val="single"/>
        </w:rPr>
        <w:t xml:space="preserve">因招标文件未列出项目而发生的</w:t>
      </w:r>
      <w:r>
        <w:rPr>
          <w:rFonts w:hint="eastAsia" w:ascii="仿宋" w:hAnsi="仿宋" w:eastAsia="仿宋" w:cs="仿宋"/>
          <w:color w:val="auto"/>
          <w:sz w:val="24"/>
          <w:szCs w:val="24"/>
          <w:highlight w:val="none"/>
          <w:u w:val="single"/>
          <w:lang w:eastAsia="zh-CN"/>
        </w:rPr>
        <w:t xml:space="preserve">其他</w:t>
      </w:r>
      <w:r>
        <w:rPr>
          <w:rFonts w:hint="eastAsia" w:ascii="仿宋" w:hAnsi="仿宋" w:eastAsia="仿宋" w:cs="仿宋"/>
          <w:color w:val="auto"/>
          <w:sz w:val="24"/>
          <w:szCs w:val="24"/>
          <w:highlight w:val="none"/>
          <w:u w:val="single"/>
        </w:rPr>
        <w:t xml:space="preserve">相关签证。</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本清单中特征描述如与图纸中不一样，则由施工单位综合图纸说明一并纳入综合报价中，施工时须以图纸进行施工，决算不再调整。</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投标报价有相同单价按相同单价，无相同单价但有类似单价可以参考类似单价，无相同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单价及类似单价的按现行定额计算后乘以下浮率确定（下浮率：中标价与招标控制价的比率）。</w:t>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中标单位中标后，应及时向相关单位了解及检测地下管线走向，本项风险由投标单位考虑</w:t>
      </w:r>
      <w:r>
        <w:rPr>
          <w:rFonts w:hint="eastAsia" w:ascii="仿宋" w:hAnsi="仿宋" w:eastAsia="仿宋" w:cs="仿宋"/>
          <w:color w:val="auto"/>
          <w:sz w:val="24"/>
          <w:szCs w:val="24"/>
          <w:highlight w:val="none"/>
          <w:u w:val="single"/>
          <w:lang w:eastAsia="zh-CN"/>
        </w:rPr>
        <w:t xml:space="preserve">计入</w:t>
      </w:r>
      <w:r>
        <w:rPr>
          <w:rFonts w:hint="eastAsia" w:ascii="仿宋" w:hAnsi="仿宋" w:eastAsia="仿宋" w:cs="仿宋"/>
          <w:color w:val="auto"/>
          <w:sz w:val="24"/>
          <w:szCs w:val="24"/>
          <w:highlight w:val="none"/>
          <w:u w:val="single"/>
        </w:rPr>
        <w:t xml:space="preserve">报价中，形成的相关费用甲方不负责。</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同投标报价人工、材料、机械以及各项措施项目费用</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bookmarkStart w:id="489" w:name="_Toc297216213"/>
      <w:r/>
      <w:bookmarkStart w:id="490" w:name="_Toc297123554"/>
      <w:r/>
      <w:bookmarkStart w:id="491" w:name="_Toc303539161"/>
      <w:r/>
      <w:bookmarkStart w:id="492" w:name="_Toc300935004"/>
      <w:r/>
      <w:bookmarkStart w:id="493" w:name="_Toc312678042"/>
      <w:r/>
      <w:bookmarkStart w:id="494" w:name="_Toc304295581"/>
      <w:r/>
      <w:bookmarkStart w:id="495" w:name="_Toc296347206"/>
      <w:r/>
      <w:bookmarkStart w:id="496" w:name="_Toc292559917"/>
      <w:r/>
      <w:bookmarkStart w:id="497" w:name="_Toc297120507"/>
      <w:r/>
      <w:bookmarkStart w:id="498" w:name="_Toc296891035"/>
      <w:r/>
      <w:bookmarkStart w:id="499" w:name="_Toc296891247"/>
      <w:r/>
      <w:bookmarkStart w:id="500" w:name="_Toc296503207"/>
      <w:r/>
      <w:bookmarkStart w:id="501" w:name="_Toc292559412"/>
      <w:r/>
      <w:bookmarkStart w:id="502" w:name="_Toc296944546"/>
      <w:r/>
      <w:bookmarkStart w:id="503" w:name="_Toc296346708"/>
      <w:r/>
      <w:bookmarkStart w:id="504" w:name="_Toc297048393"/>
      <w:r>
        <w:rPr>
          <w:rFonts w:hint="eastAsia" w:ascii="仿宋" w:hAnsi="仿宋" w:eastAsia="仿宋" w:cs="仿宋"/>
          <w:color w:val="auto"/>
          <w:sz w:val="24"/>
          <w:szCs w:val="24"/>
          <w:highlight w:val="none"/>
        </w:rPr>
        <w:t xml:space="preserve">12.2 预付款</w:t>
      </w:r>
      <w:bookmarkEnd w:id="489"/>
      <w:r/>
      <w:bookmarkEnd w:id="490"/>
      <w:r/>
      <w:bookmarkEnd w:id="491"/>
      <w:r/>
      <w:bookmarkEnd w:id="492"/>
      <w:r/>
      <w:bookmarkEnd w:id="493"/>
      <w:r/>
      <w:bookmarkEnd w:id="494"/>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12.2.1 预付款的支付</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12.2.2 预付款担保</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lang w:eastAsia="zh-CN"/>
        </w:rPr>
        <w:t xml:space="preserve">：</w:t>
      </w:r>
      <w:bookmarkEnd w:id="495"/>
      <w:r/>
      <w:bookmarkEnd w:id="496"/>
      <w:r/>
      <w:bookmarkEnd w:id="497"/>
      <w:r/>
      <w:bookmarkEnd w:id="498"/>
      <w:r/>
      <w:bookmarkEnd w:id="499"/>
      <w:r/>
      <w:bookmarkEnd w:id="500"/>
      <w:r/>
      <w:bookmarkEnd w:id="501"/>
      <w:r/>
      <w:bookmarkEnd w:id="502"/>
      <w:r/>
      <w:bookmarkEnd w:id="503"/>
      <w:r/>
      <w:bookmarkEnd w:id="504"/>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计量</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 计量原则</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工程量计算规则：《建设工程工程量清单计价规范》（GB50500-2013）及对应的2013版计量规范、《江苏省建设工程费用定额》（2014年版）、《江苏省建筑与装饰工程计价定额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江苏省安装工程计价定额》(2014版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《江苏省市政工程计价定额》（2014版）等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 计量周期</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关于计量周期的约定：按工程形象进度分段计量。</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 单价合同的计量</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关于单价合同计量的约定：计量范围与要求</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①只能对工程量清单、变更工程、计日工等合同规定支付的项目计量，此范围以外的不得进行计量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②计量必须严格按合同规定的方法、范围、内容、单位进行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③工程质量未经检验或检验不合格的，不得计量；因承包人原因造成返工的工程量不予计量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④无论一般的和当地的习惯如何，除合同中另有规定，工程的计量应以净值为准。因此，属于承包人超出设计图纸范围的工程量不予计量 。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12.3.4 总价合同的计量</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12.3.5总价合同采用支付分解表计量支付的，是否适用第12.3.4 项〔总价合同的计量〕约定进行计量：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12.3.6 其他价格形式合同的计量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 工程进度款支付</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bookmarkStart w:id="505" w:name="_Toc300935006"/>
      <w:r/>
      <w:bookmarkStart w:id="506" w:name="_Toc297123556"/>
      <w:r/>
      <w:bookmarkStart w:id="507" w:name="_Toc296944550"/>
      <w:r/>
      <w:bookmarkStart w:id="508" w:name="_Toc303539163"/>
      <w:r/>
      <w:bookmarkStart w:id="509" w:name="_Toc297048397"/>
      <w:r/>
      <w:bookmarkStart w:id="510" w:name="_Toc296346712"/>
      <w:r/>
      <w:bookmarkStart w:id="511" w:name="_Toc296891039"/>
      <w:r/>
      <w:bookmarkStart w:id="512" w:name="_Toc292559921"/>
      <w:r/>
      <w:bookmarkStart w:id="513" w:name="_Toc296347210"/>
      <w:r/>
      <w:bookmarkStart w:id="514" w:name="_Toc296891251"/>
      <w:r/>
      <w:bookmarkStart w:id="515" w:name="_Toc297120511"/>
      <w:r/>
      <w:bookmarkStart w:id="516" w:name="_Toc296503211"/>
      <w:r/>
      <w:bookmarkStart w:id="517" w:name="_Toc292559416"/>
      <w:r/>
      <w:bookmarkStart w:id="518" w:name="_Toc297216215"/>
      <w:r>
        <w:rPr>
          <w:rFonts w:hint="eastAsia" w:ascii="仿宋" w:hAnsi="仿宋" w:eastAsia="仿宋" w:cs="仿宋"/>
          <w:color w:val="auto"/>
          <w:sz w:val="24"/>
          <w:szCs w:val="24"/>
          <w:highlight w:val="none"/>
        </w:rPr>
        <w:t xml:space="preserve">12.4.1 付款周期</w:t>
      </w:r>
      <w:r/>
    </w:p>
    <w:p>
      <w:pPr>
        <w:ind w:firstLine="480"/>
        <w:jc w:val="left"/>
        <w:keepLines w:val="0"/>
        <w:keepNext w:val="0"/>
        <w:widowControl/>
        <w:rPr>
          <w:rFonts w:hint="eastAsia" w:ascii="仿宋" w:hAnsi="仿宋" w:eastAsia="仿宋" w:cs="仿宋"/>
          <w:color w:val="auto"/>
          <w:sz w:val="24"/>
          <w:szCs w:val="24"/>
          <w:highlight w:val="none"/>
          <w:u w:val="single"/>
          <w:lang w:val="en-US" w:eastAsia="zh-CN"/>
        </w:rPr>
        <w:suppressLineNumbers w:val="0"/>
      </w:pPr>
      <w:r>
        <w:rPr>
          <w:rFonts w:hint="eastAsia" w:ascii="仿宋" w:hAnsi="仿宋" w:eastAsia="仿宋" w:cs="仿宋"/>
          <w:color w:val="auto"/>
          <w:sz w:val="24"/>
          <w:szCs w:val="24"/>
          <w:highlight w:val="none"/>
          <w:u w:val="single"/>
          <w:lang w:val="en-US" w:eastAsia="zh-CN"/>
        </w:rPr>
        <w:t xml:space="preserve">合同签订后付合同价的40%（待工程机械、人员进场后且提供相同数额的无条件银行保函后支付），工程竣工验收合格并经审计后付至审定价的100%。</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12.4.2 进度付款申请单的编制</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关于进度付款申请单编制的约定：</w:t>
      </w:r>
      <w:r>
        <w:rPr>
          <w:rFonts w:hint="eastAsia" w:ascii="仿宋" w:hAnsi="仿宋" w:eastAsia="仿宋" w:cs="仿宋"/>
          <w:color w:val="auto"/>
          <w:sz w:val="24"/>
          <w:szCs w:val="24"/>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rPr>
          <w:rFonts w:hint="eastAsia" w:ascii="仿宋" w:hAnsi="仿宋" w:eastAsia="仿宋" w:cs="仿宋"/>
          <w:color w:val="auto"/>
          <w:sz w:val="24"/>
          <w:szCs w:val="24"/>
          <w:highlight w:val="none"/>
        </w:rPr>
        <w:t xml:space="preserve">2.4.3 进度付款申请单的提交</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w:t>
      </w:r>
      <w:r>
        <w:rPr>
          <w:rFonts w:hint="eastAsia" w:ascii="仿宋" w:hAnsi="仿宋" w:eastAsia="仿宋" w:cs="仿宋"/>
          <w:color w:val="auto"/>
          <w:sz w:val="24"/>
          <w:szCs w:val="24"/>
          <w:highlight w:val="none"/>
          <w:u w:val="single"/>
        </w:rPr>
        <w:t xml:space="preserve">按专用合同条款第12.4.1项〔付款周期〕的约定，及时提交进度付款申请单。但如发生合同内调减的工程量，由发包人核实后，在同期工程款支付中予以全部扣除</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（2）总价合同进度付款申请单提交的约定：</w:t>
      </w:r>
      <w:r>
        <w:rPr>
          <w:rFonts w:hint="eastAsia" w:ascii="仿宋" w:hAnsi="仿宋" w:eastAsia="仿宋" w:cs="仿宋"/>
          <w:color w:val="auto"/>
          <w:sz w:val="24"/>
          <w:szCs w:val="24"/>
          <w:highlight w:val="none"/>
          <w:u w:val="single"/>
        </w:rPr>
        <w:t xml:space="preserve">不采用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（3）其他价格形式合同进度付款申请单提交的约定</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 进度款审核和支付</w:t>
      </w:r>
      <w:bookmarkEnd w:id="348"/>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bookmarkStart w:id="519" w:name="_Toc280868706"/>
      <w:r/>
      <w:bookmarkStart w:id="520" w:name="_Toc280868707"/>
      <w:r/>
      <w:bookmarkStart w:id="521" w:name="_Toc280868708"/>
      <w:r/>
      <w:bookmarkStart w:id="522" w:name="_Toc267251475"/>
      <w:r/>
      <w:bookmarkStart w:id="523" w:name="_Toc267251472"/>
      <w:r/>
      <w:bookmarkStart w:id="524" w:name="_Toc267251471"/>
      <w:r/>
      <w:bookmarkStart w:id="525" w:name="_Toc267251476"/>
      <w:r/>
      <w:bookmarkStart w:id="526" w:name="_Toc267251473"/>
      <w:r/>
      <w:bookmarkStart w:id="527" w:name="_Toc280868709"/>
      <w:r/>
      <w:bookmarkStart w:id="528" w:name="_Toc267251470"/>
      <w:r/>
      <w:bookmarkStart w:id="529" w:name="_Toc267251474"/>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监理人应在收到承包人进度付款申请单以及相关资料后7天内完成审查并报送发包人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发包人完成审批并签发进度款支付证书的期限：</w:t>
      </w:r>
      <w:r>
        <w:rPr>
          <w:rFonts w:hint="eastAsia" w:ascii="仿宋" w:hAnsi="仿宋" w:eastAsia="仿宋" w:cs="仿宋"/>
          <w:color w:val="auto"/>
          <w:sz w:val="24"/>
          <w:szCs w:val="24"/>
          <w:highlight w:val="none"/>
          <w:u w:val="single"/>
        </w:rPr>
        <w:t xml:space="preserve">14天 </w:t>
      </w:r>
      <w:r/>
    </w:p>
    <w:p>
      <w:pPr>
        <w:ind w:left="0" w:firstLine="480"/>
        <w:pageBreakBefore w:val="0"/>
        <w:spacing w:line="380" w:lineRule="exact"/>
        <w:widowControl w:val="off"/>
        <w:rPr>
          <w:rFonts w:hint="eastAsia" w:ascii="仿宋" w:hAnsi="仿宋" w:eastAsia="仿宋" w:cs="仿宋"/>
          <w:strike/>
          <w:color w:val="auto"/>
          <w:sz w:val="24"/>
          <w:szCs w:val="24"/>
          <w:highlight w:val="none"/>
        </w:rPr>
      </w:pPr>
      <w:r>
        <w:rPr>
          <w:rFonts w:hint="eastAsia" w:ascii="仿宋" w:hAnsi="仿宋" w:eastAsia="仿宋" w:cs="仿宋"/>
          <w:color w:val="auto"/>
          <w:sz w:val="24"/>
          <w:szCs w:val="24"/>
          <w:highlight w:val="none"/>
        </w:rPr>
        <w:t xml:space="preserve">（2）发包人支付进度款的期限：</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发包人逾期支付进度款的违约金的计算方式：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left="0" w:firstLine="60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 支付分解表的编制</w:t>
      </w:r>
      <w:r/>
    </w:p>
    <w:p>
      <w:pPr>
        <w:ind w:left="4320" w:hanging="432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总价合同支付分解表的编制与审批：</w:t>
      </w:r>
      <w:r>
        <w:rPr>
          <w:rFonts w:hint="eastAsia" w:ascii="仿宋" w:hAnsi="仿宋" w:eastAsia="仿宋" w:cs="仿宋"/>
          <w:color w:val="auto"/>
          <w:sz w:val="24"/>
          <w:szCs w:val="24"/>
          <w:highlight w:val="none"/>
          <w:u w:val="single"/>
        </w:rPr>
        <w:t xml:space="preserve"> 不采用 </w:t>
      </w:r>
      <w:r>
        <w:rPr>
          <w:rFonts w:hint="eastAsia" w:ascii="仿宋" w:hAnsi="仿宋" w:eastAsia="仿宋" w:cs="仿宋"/>
          <w:color w:val="auto"/>
          <w:sz w:val="24"/>
          <w:szCs w:val="24"/>
          <w:highlight w:val="none"/>
        </w:rPr>
        <w:t xml:space="preserve">。</w:t>
      </w:r>
      <w:r/>
    </w:p>
    <w:p>
      <w:pPr>
        <w:ind w:left="4320" w:hanging="4320"/>
        <w:jc w:val="left"/>
        <w:pageBreakBefore w:val="0"/>
        <w:spacing w:line="380" w:lineRule="exact"/>
        <w:widowControl w:val="off"/>
        <w:rPr>
          <w:rFonts w:hint="eastAsia" w:ascii="仿宋" w:hAnsi="仿宋" w:eastAsia="仿宋" w:cs="仿宋"/>
          <w:strike/>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单价合同的总价项目支付分解表的编制与审批：</w:t>
      </w:r>
      <w:r>
        <w:rPr>
          <w:rFonts w:hint="eastAsia" w:ascii="仿宋" w:hAnsi="仿宋" w:eastAsia="仿宋" w:cs="仿宋"/>
          <w:color w:val="auto"/>
          <w:sz w:val="24"/>
          <w:szCs w:val="24"/>
          <w:highlight w:val="none"/>
          <w:u w:val="single"/>
        </w:rPr>
        <w:t xml:space="preserve">本条通用合同条款不适用该项目 </w:t>
      </w:r>
      <w:r>
        <w:rPr>
          <w:rFonts w:hint="eastAsia" w:ascii="仿宋" w:hAnsi="仿宋" w:eastAsia="仿宋" w:cs="仿宋"/>
          <w:color w:val="auto"/>
          <w:sz w:val="24"/>
          <w:szCs w:val="24"/>
          <w:highlight w:val="none"/>
        </w:rPr>
        <w:t xml:space="preserve">。</w:t>
      </w:r>
      <w:r/>
    </w:p>
    <w:p>
      <w:pPr>
        <w:pStyle w:val="694"/>
        <w:ind w:left="0"/>
        <w:pageBreakBefore w:val="0"/>
        <w:spacing w:line="380" w:lineRule="exact"/>
        <w:widowControl w:val="off"/>
        <w:rPr>
          <w:rFonts w:hint="eastAsia" w:ascii="仿宋" w:hAnsi="仿宋" w:eastAsia="仿宋" w:cs="仿宋"/>
          <w:b w:val="0"/>
          <w:color w:val="auto"/>
          <w:sz w:val="24"/>
          <w:szCs w:val="24"/>
          <w:highlight w:val="none"/>
        </w:rPr>
      </w:pPr>
      <w:r/>
      <w:bookmarkStart w:id="530" w:name="_Toc296503219"/>
      <w:r/>
      <w:bookmarkStart w:id="531" w:name="_Toc296944558"/>
      <w:r/>
      <w:bookmarkStart w:id="532" w:name="_Toc351203645"/>
      <w:r/>
      <w:bookmarkStart w:id="533" w:name="_Toc312678053"/>
      <w:r/>
      <w:bookmarkStart w:id="534" w:name="_Toc297216223"/>
      <w:r/>
      <w:bookmarkStart w:id="535" w:name="_Toc296891047"/>
      <w:r/>
      <w:bookmarkStart w:id="536" w:name="_Toc303539172"/>
      <w:r/>
      <w:bookmarkStart w:id="537" w:name="_Toc296891259"/>
      <w:r/>
      <w:bookmarkStart w:id="538" w:name="_Toc296347218"/>
      <w:r/>
      <w:bookmarkStart w:id="539" w:name="_Toc304295593"/>
      <w:r/>
      <w:bookmarkStart w:id="540" w:name="_Toc297120519"/>
      <w:r/>
      <w:bookmarkStart w:id="541" w:name="_Toc300935015"/>
      <w:r/>
      <w:bookmarkStart w:id="542" w:name="_Toc292559929"/>
      <w:r/>
      <w:bookmarkStart w:id="543" w:name="_Toc297048405"/>
      <w:r/>
      <w:bookmarkStart w:id="544" w:name="_Toc297123564"/>
      <w:r/>
      <w:bookmarkStart w:id="545" w:name="_Toc292559424"/>
      <w:r/>
      <w:bookmarkStart w:id="546" w:name="_Toc296346720"/>
      <w:r>
        <w:rPr>
          <w:rFonts w:hint="eastAsia" w:ascii="仿宋" w:hAnsi="仿宋" w:eastAsia="仿宋" w:cs="仿宋"/>
          <w:b w:val="0"/>
          <w:color w:val="auto"/>
          <w:sz w:val="24"/>
          <w:szCs w:val="24"/>
          <w:highlight w:val="none"/>
        </w:rPr>
        <w:t xml:space="preserve">13. 验收和工程试车</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分部分项工程验收</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left="0" w:firstLine="480"/>
        <w:jc w:val="left"/>
        <w:pageBreakBefore w:val="0"/>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ind w:left="0" w:firstLine="480"/>
        <w:pageBreakBefore w:val="0"/>
        <w:spacing w:line="380" w:lineRule="exact"/>
        <w:widowControl w:val="off"/>
        <w:rPr>
          <w:rFonts w:hint="eastAsia" w:ascii="仿宋" w:hAnsi="仿宋" w:eastAsia="仿宋" w:cs="仿宋"/>
          <w:color w:val="auto"/>
          <w:sz w:val="24"/>
          <w:szCs w:val="24"/>
          <w:highlight w:val="none"/>
        </w:rPr>
      </w:pPr>
      <w:r/>
      <w:bookmarkStart w:id="547" w:name="_Toc297048409"/>
      <w:r/>
      <w:bookmarkStart w:id="548" w:name="_Toc300935016"/>
      <w:r/>
      <w:bookmarkStart w:id="549" w:name="_Toc297216224"/>
      <w:r/>
      <w:bookmarkStart w:id="550" w:name="_Toc292559428"/>
      <w:r/>
      <w:bookmarkStart w:id="551" w:name="_Toc292559933"/>
      <w:r/>
      <w:bookmarkStart w:id="552" w:name="_Toc297123565"/>
      <w:r/>
      <w:bookmarkStart w:id="553" w:name="_Toc296891051"/>
      <w:r/>
      <w:bookmarkStart w:id="554" w:name="_Toc296944562"/>
      <w:r/>
      <w:bookmarkStart w:id="555" w:name="_Toc303539173"/>
      <w:r/>
      <w:bookmarkStart w:id="556" w:name="_Toc297120523"/>
      <w:r/>
      <w:bookmarkStart w:id="557" w:name="_Toc312678056"/>
      <w:r/>
      <w:bookmarkStart w:id="558" w:name="_Toc296891263"/>
      <w:r/>
      <w:bookmarkStart w:id="559" w:name="_Toc296347222"/>
      <w:r/>
      <w:bookmarkStart w:id="560" w:name="_Toc296503223"/>
      <w:r/>
      <w:bookmarkStart w:id="561" w:name="_Toc304295596"/>
      <w:r/>
      <w:bookmarkStart w:id="562" w:name="_Toc296346724"/>
      <w:r>
        <w:rPr>
          <w:rFonts w:hint="eastAsia" w:ascii="仿宋" w:hAnsi="仿宋" w:eastAsia="仿宋" w:cs="仿宋"/>
          <w:color w:val="auto"/>
          <w:sz w:val="24"/>
          <w:szCs w:val="24"/>
          <w:highlight w:val="none"/>
        </w:rPr>
        <w:t xml:space="preserve">13.2 竣工验收</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bookmarkStart w:id="563" w:name="_Toc280868704"/>
      <w:r>
        <w:rPr>
          <w:rFonts w:hint="eastAsia" w:ascii="仿宋" w:hAnsi="仿宋" w:eastAsia="仿宋" w:cs="仿宋"/>
          <w:color w:val="auto"/>
          <w:sz w:val="24"/>
          <w:szCs w:val="24"/>
          <w:highlight w:val="none"/>
        </w:rPr>
        <w:t xml:space="preserve">13.2.</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竣工验收程序</w:t>
      </w:r>
      <w:bookmarkEnd w:id="563"/>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按管理部门有关要求，</w:t>
      </w:r>
      <w:r>
        <w:rPr>
          <w:rFonts w:hint="eastAsia" w:ascii="仿宋" w:hAnsi="仿宋" w:eastAsia="仿宋" w:cs="仿宋"/>
          <w:color w:val="auto"/>
          <w:sz w:val="24"/>
          <w:szCs w:val="24"/>
          <w:highlight w:val="none"/>
          <w:u w:val="single"/>
          <w:lang w:eastAsia="zh-CN"/>
        </w:rPr>
        <w:t xml:space="preserve">其他</w:t>
      </w:r>
      <w:r>
        <w:rPr>
          <w:rFonts w:hint="eastAsia" w:ascii="仿宋" w:hAnsi="仿宋" w:eastAsia="仿宋" w:cs="仿宋"/>
          <w:color w:val="auto"/>
          <w:sz w:val="24"/>
          <w:szCs w:val="24"/>
          <w:highlight w:val="none"/>
          <w:u w:val="single"/>
        </w:rPr>
        <w:t xml:space="preserve"> 按通用合同条款执行</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w:t>
      </w:r>
      <w:r>
        <w:rPr>
          <w:rFonts w:hint="eastAsia" w:ascii="仿宋" w:hAnsi="仿宋" w:eastAsia="仿宋" w:cs="仿宋"/>
          <w:color w:val="auto"/>
          <w:sz w:val="24"/>
          <w:szCs w:val="24"/>
          <w:highlight w:val="none"/>
          <w:lang w:eastAsia="zh-CN"/>
        </w:rPr>
        <w:t xml:space="preserve">工程验收</w:t>
      </w:r>
      <w:r>
        <w:rPr>
          <w:rFonts w:hint="eastAsia" w:ascii="仿宋" w:hAnsi="仿宋" w:eastAsia="仿宋" w:cs="仿宋"/>
          <w:color w:val="auto"/>
          <w:sz w:val="24"/>
          <w:szCs w:val="24"/>
          <w:highlight w:val="none"/>
        </w:rPr>
        <w:t xml:space="preserve">证书的违约金的计算方法：</w:t>
      </w:r>
      <w:r>
        <w:rPr>
          <w:rFonts w:hint="eastAsia" w:ascii="仿宋" w:hAnsi="仿宋" w:eastAsia="仿宋" w:cs="仿宋"/>
          <w:color w:val="auto"/>
          <w:sz w:val="24"/>
          <w:szCs w:val="24"/>
          <w:highlight w:val="none"/>
          <w:u w:val="single"/>
        </w:rPr>
        <w:t xml:space="preserve">本条通用合同条款不适用该项目</w:t>
      </w:r>
      <w:r>
        <w:rPr>
          <w:rFonts w:hint="eastAsia" w:ascii="仿宋" w:hAnsi="仿宋" w:eastAsia="仿宋" w:cs="仿宋"/>
          <w:color w:val="auto"/>
          <w:sz w:val="24"/>
          <w:szCs w:val="24"/>
          <w:highlight w:val="none"/>
        </w:rPr>
        <w:t xml:space="preserve">。</w:t>
      </w:r>
      <w:bookmarkEnd w:id="519"/>
      <w:r/>
      <w:bookmarkEnd w:id="520"/>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移交、接收全部与部分工程</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按通用合同条款执行 </w:t>
      </w:r>
      <w:r>
        <w:rPr>
          <w:rFonts w:hint="eastAsia" w:ascii="仿宋" w:hAnsi="仿宋" w:eastAsia="仿宋" w:cs="仿宋"/>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发包人未按本合同约定接收全部或部分工程的，违约金的计算方法为：</w:t>
      </w:r>
      <w:r>
        <w:rPr>
          <w:rFonts w:hint="eastAsia" w:ascii="仿宋" w:hAnsi="仿宋" w:eastAsia="仿宋" w:cs="仿宋"/>
          <w:color w:val="auto"/>
          <w:sz w:val="24"/>
          <w:szCs w:val="24"/>
          <w:highlight w:val="none"/>
          <w:u w:val="single"/>
        </w:rPr>
        <w:t xml:space="preserve">本条通用合同条款不适用该项目   </w:t>
      </w:r>
      <w:r>
        <w:rPr>
          <w:rFonts w:hint="eastAsia" w:ascii="仿宋" w:hAnsi="仿宋" w:eastAsia="仿宋" w:cs="仿宋"/>
          <w:color w:val="auto"/>
          <w:sz w:val="24"/>
          <w:szCs w:val="24"/>
          <w:highlight w:val="none"/>
        </w:rPr>
        <w:t xml:space="preserve">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color w:val="auto"/>
          <w:sz w:val="24"/>
          <w:szCs w:val="24"/>
          <w:highlight w:val="none"/>
          <w:u w:val="single"/>
        </w:rPr>
        <w:t xml:space="preserve">每逾期一天，承包人应向发包人支付合同价的千分之一的违约金，并赔偿由此给发包人造成的各种损失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工程试车</w:t>
      </w:r>
      <w:bookmarkEnd w:id="521"/>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 试车程序</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（1）单机无负荷试车费用由</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承担</w:t>
      </w:r>
      <w:r>
        <w:rPr>
          <w:rFonts w:hint="eastAsia" w:ascii="仿宋" w:hAnsi="仿宋" w:eastAsia="仿宋" w:cs="仿宋"/>
          <w:color w:val="auto"/>
          <w:sz w:val="24"/>
          <w:szCs w:val="24"/>
          <w:highlight w:val="none"/>
          <w:lang w:eastAsia="zh-CN"/>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承担。</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投料试车</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竣工退场</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 竣工退场</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仿宋" w:hAnsi="仿宋" w:eastAsia="仿宋" w:cs="仿宋"/>
          <w:color w:val="auto"/>
          <w:sz w:val="24"/>
          <w:szCs w:val="24"/>
          <w:highlight w:val="none"/>
        </w:rPr>
        <w:t xml:space="preserve">。</w:t>
      </w:r>
      <w:bookmarkEnd w:id="522"/>
      <w:r/>
      <w:bookmarkEnd w:id="523"/>
      <w:r/>
      <w:bookmarkEnd w:id="524"/>
      <w:r/>
      <w:bookmarkEnd w:id="525"/>
      <w:r/>
      <w:bookmarkEnd w:id="526"/>
      <w:r/>
      <w:bookmarkEnd w:id="527"/>
      <w:r/>
      <w:bookmarkEnd w:id="528"/>
      <w:r/>
      <w:bookmarkEnd w:id="529"/>
      <w:r/>
      <w:r/>
    </w:p>
    <w:p>
      <w:pPr>
        <w:pStyle w:val="694"/>
        <w:ind w:left="0"/>
        <w:pageBreakBefore w:val="0"/>
        <w:spacing w:line="380" w:lineRule="exact"/>
        <w:widowControl w:val="off"/>
        <w:rPr>
          <w:rFonts w:hint="eastAsia" w:ascii="仿宋" w:hAnsi="仿宋" w:eastAsia="仿宋" w:cs="仿宋"/>
          <w:b w:val="0"/>
          <w:color w:val="auto"/>
          <w:sz w:val="24"/>
          <w:szCs w:val="24"/>
          <w:highlight w:val="none"/>
        </w:rPr>
      </w:pPr>
      <w:r/>
      <w:bookmarkStart w:id="564" w:name="_Toc351203646"/>
      <w:r>
        <w:rPr>
          <w:rFonts w:hint="eastAsia" w:ascii="仿宋" w:hAnsi="仿宋" w:eastAsia="仿宋" w:cs="仿宋"/>
          <w:b w:val="0"/>
          <w:color w:val="auto"/>
          <w:sz w:val="24"/>
          <w:szCs w:val="24"/>
          <w:highlight w:val="none"/>
        </w:rPr>
        <w:t xml:space="preserve">14. 竣工结算</w:t>
      </w:r>
      <w:bookmarkEnd w:id="564"/>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竣工结算申请</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 满足专用合同条款第12.4.1项〔付款周期〕中相应时间节点要求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color w:val="auto"/>
          <w:sz w:val="24"/>
          <w:szCs w:val="24"/>
          <w:highlight w:val="none"/>
          <w:u w:val="single"/>
        </w:rPr>
        <w:t xml:space="preserve"> 按通用合同条款执行外，尚应提交相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w:t>
      </w:r>
      <w:r>
        <w:rPr>
          <w:rFonts w:hint="eastAsia" w:ascii="仿宋" w:hAnsi="仿宋" w:eastAsia="仿宋" w:cs="仿宋"/>
          <w:color w:val="auto"/>
          <w:sz w:val="24"/>
          <w:szCs w:val="24"/>
          <w:highlight w:val="none"/>
          <w:u w:val="single"/>
          <w:lang w:val="en-US" w:eastAsia="zh-CN"/>
        </w:rPr>
        <w:t xml:space="preserve">馆</w:t>
      </w:r>
      <w:r>
        <w:rPr>
          <w:rFonts w:hint="eastAsia" w:ascii="仿宋" w:hAnsi="仿宋" w:eastAsia="仿宋" w:cs="仿宋"/>
          <w:color w:val="auto"/>
          <w:sz w:val="24"/>
          <w:szCs w:val="24"/>
          <w:highlight w:val="none"/>
          <w:u w:val="single"/>
        </w:rPr>
        <w:t xml:space="preserve">存档的资料）；（6）设计变更、工程签证、图纸会审、会议纪要等结算资料；（7）电子录像及照片；（8）甲供材料结算单、水电费结算单（如有）；（9）其他需要的资料。资料清单一式不少于3份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565" w:name="_Toc5448"/>
      <w:r/>
      <w:bookmarkStart w:id="566" w:name="_Toc20146"/>
      <w:r>
        <w:rPr>
          <w:rFonts w:hint="eastAsia" w:ascii="仿宋" w:hAnsi="仿宋" w:eastAsia="仿宋" w:cs="仿宋"/>
          <w:color w:val="auto"/>
          <w:sz w:val="24"/>
          <w:szCs w:val="24"/>
          <w:highlight w:val="none"/>
        </w:rPr>
        <w:t xml:space="preserve">14.2 竣工结算审核</w:t>
      </w:r>
      <w:bookmarkEnd w:id="565"/>
      <w:r/>
      <w:bookmarkEnd w:id="566"/>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本条通用条款不适用该项目，按专用合同条款第12.4.1项〔付款周期〕的约定执行  </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按照第20条〔争议解决〕约定处理 </w:t>
      </w:r>
      <w:r>
        <w:rPr>
          <w:rFonts w:hint="eastAsia" w:ascii="仿宋" w:hAnsi="仿宋" w:eastAsia="仿宋" w:cs="仿宋"/>
          <w:color w:val="auto"/>
          <w:sz w:val="24"/>
          <w:szCs w:val="24"/>
          <w:highlight w:val="none"/>
        </w:rPr>
        <w:t xml:space="preserve">。</w:t>
      </w:r>
      <w:r/>
    </w:p>
    <w:p>
      <w:pPr>
        <w:numPr>
          <w:ilvl w:val="0"/>
          <w:numId w:val="6"/>
        </w:num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最终结清</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 最终结清申请单</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 不少于4份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 xml:space="preserve">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.2 最终结清证书和支付</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 按通用条款执行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本条通用条款不适用该项目，按专用合同条款第12.4.1项〔付款周期〕的约定执行 </w:t>
      </w:r>
      <w:r>
        <w:rPr>
          <w:rFonts w:hint="eastAsia" w:ascii="仿宋" w:hAnsi="仿宋" w:eastAsia="仿宋" w:cs="仿宋"/>
          <w:color w:val="auto"/>
          <w:sz w:val="24"/>
          <w:szCs w:val="24"/>
          <w:highlight w:val="none"/>
        </w:rPr>
        <w:t xml:space="preserve">。</w:t>
      </w:r>
      <w:r/>
    </w:p>
    <w:p>
      <w:pPr>
        <w:pStyle w:val="694"/>
        <w:ind w:left="0"/>
        <w:pageBreakBefore w:val="0"/>
        <w:spacing w:line="380" w:lineRule="exact"/>
        <w:widowControl w:val="off"/>
        <w:rPr>
          <w:rFonts w:hint="eastAsia" w:ascii="仿宋" w:hAnsi="仿宋" w:eastAsia="仿宋" w:cs="仿宋"/>
          <w:b w:val="0"/>
          <w:color w:val="auto"/>
          <w:sz w:val="24"/>
          <w:szCs w:val="24"/>
          <w:highlight w:val="none"/>
        </w:rPr>
      </w:pPr>
      <w:r/>
      <w:bookmarkStart w:id="567" w:name="_Toc351203647"/>
      <w:r/>
      <w:bookmarkStart w:id="568" w:name="_Toc267251483"/>
      <w:r/>
      <w:bookmarkStart w:id="569" w:name="_Toc267251484"/>
      <w:r/>
      <w:bookmarkStart w:id="570" w:name="_Toc267251482"/>
      <w:r/>
      <w:bookmarkStart w:id="571" w:name="_Toc267251485"/>
      <w:r/>
      <w:bookmarkStart w:id="572" w:name="_Toc267251486"/>
      <w:r/>
      <w:bookmarkStart w:id="573" w:name="_Toc267251489"/>
      <w:r/>
      <w:bookmarkStart w:id="574" w:name="_Toc267251490"/>
      <w:r/>
      <w:bookmarkStart w:id="575" w:name="_Toc267251488"/>
      <w:r/>
      <w:bookmarkStart w:id="576" w:name="_Toc267251502"/>
      <w:r/>
      <w:bookmarkStart w:id="577" w:name="_Toc267251501"/>
      <w:r/>
      <w:bookmarkStart w:id="578" w:name="_Toc267251494"/>
      <w:r/>
      <w:bookmarkStart w:id="579" w:name="_Toc267251495"/>
      <w:r/>
      <w:bookmarkStart w:id="580" w:name="_Toc267251498"/>
      <w:r/>
      <w:bookmarkStart w:id="581" w:name="_Toc267251492"/>
      <w:r/>
      <w:bookmarkStart w:id="582" w:name="_Toc267251493"/>
      <w:r/>
      <w:bookmarkStart w:id="583" w:name="_Toc267251499"/>
      <w:r/>
      <w:bookmarkStart w:id="584" w:name="_Toc267251503"/>
      <w:r/>
      <w:bookmarkStart w:id="585" w:name="_Toc267251491"/>
      <w:r/>
      <w:bookmarkStart w:id="586" w:name="_Toc267251497"/>
      <w:r/>
      <w:bookmarkStart w:id="587" w:name="_Toc267251496"/>
      <w:r/>
      <w:bookmarkStart w:id="588" w:name="_Toc267251506"/>
      <w:r/>
      <w:bookmarkStart w:id="589" w:name="_Toc267251504"/>
      <w:r/>
      <w:bookmarkStart w:id="590" w:name="_Toc267251507"/>
      <w:r/>
      <w:bookmarkStart w:id="591" w:name="_Toc267251508"/>
      <w:r/>
      <w:bookmarkStart w:id="592" w:name="_Toc267251510"/>
      <w:r/>
      <w:bookmarkStart w:id="593" w:name="_Toc267251514"/>
      <w:r/>
      <w:bookmarkStart w:id="594" w:name="_Toc267251509"/>
      <w:r/>
      <w:bookmarkStart w:id="595" w:name="_Toc267251511"/>
      <w:r/>
      <w:bookmarkStart w:id="596" w:name="_Toc267251513"/>
      <w:r/>
      <w:bookmarkStart w:id="597" w:name="_Toc267251515"/>
      <w:r>
        <w:rPr>
          <w:rFonts w:hint="eastAsia" w:ascii="仿宋" w:hAnsi="仿宋" w:eastAsia="仿宋" w:cs="仿宋"/>
          <w:b w:val="0"/>
          <w:color w:val="auto"/>
          <w:sz w:val="24"/>
          <w:szCs w:val="24"/>
          <w:highlight w:val="none"/>
        </w:rPr>
        <w:t xml:space="preserve">15. 缺陷责任期与保修</w:t>
      </w:r>
      <w:bookmarkEnd w:id="567"/>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缺陷责任期</w:t>
      </w:r>
      <w:bookmarkEnd w:id="568"/>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2年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598" w:name="_Toc3993"/>
      <w:r/>
      <w:bookmarkStart w:id="599" w:name="_Toc19685"/>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质量保证金</w:t>
      </w:r>
      <w:bookmarkEnd w:id="598"/>
      <w:r/>
      <w:bookmarkEnd w:id="599"/>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600" w:name="_Toc5826"/>
      <w:r/>
      <w:bookmarkStart w:id="601" w:name="_Toc18867"/>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.1 承包人提供质量保证金的方式</w:t>
      </w:r>
      <w:bookmarkEnd w:id="600"/>
      <w:r/>
      <w:bookmarkEnd w:id="601"/>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质量保证金采用以下第</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（1）质量保证金保函，保证金额为：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%的工程款；</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602" w:name="_Toc16068"/>
      <w:r/>
      <w:bookmarkStart w:id="603" w:name="_Toc23845"/>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.2 质量保证金的扣留</w:t>
      </w:r>
      <w:bookmarkEnd w:id="602"/>
      <w:r/>
      <w:bookmarkEnd w:id="603"/>
      <w:r>
        <w:rPr>
          <w:rFonts w:hint="eastAsia" w:ascii="仿宋" w:hAnsi="仿宋" w:eastAsia="仿宋" w:cs="仿宋"/>
          <w:color w:val="auto"/>
          <w:sz w:val="24"/>
          <w:szCs w:val="24"/>
          <w:highlight w:val="none"/>
        </w:rPr>
        <w:t xml:space="preserve">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质量保证金的扣留采取以下第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（1）在支付工程进度款时逐次扣留，在此情形下，质量保证金的计算基数不包括预付款的支付、扣回以及价格调整的金额；</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604" w:name="_Toc28386"/>
      <w:r/>
      <w:bookmarkStart w:id="605" w:name="_Toc29954"/>
      <w:r>
        <w:rPr>
          <w:rFonts w:hint="eastAsia" w:ascii="仿宋" w:hAnsi="仿宋" w:eastAsia="仿宋" w:cs="仿宋"/>
          <w:color w:val="auto"/>
          <w:sz w:val="24"/>
          <w:szCs w:val="24"/>
          <w:highlight w:val="none"/>
        </w:rPr>
        <w:t xml:space="preserve">（2）工程竣工结算时一次性扣留质量保证金；</w:t>
      </w:r>
      <w:bookmarkEnd w:id="604"/>
      <w:r/>
      <w:bookmarkEnd w:id="605"/>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（3）其他扣留方式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关于质量保证金的补充约定：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569"/>
      <w:r/>
      <w:bookmarkEnd w:id="570"/>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1"/>
      </w:pPr>
      <w:r/>
      <w:bookmarkStart w:id="606" w:name="_Toc31564"/>
      <w:r/>
      <w:bookmarkStart w:id="607" w:name="_Toc12417"/>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保修</w:t>
      </w:r>
      <w:bookmarkEnd w:id="571"/>
      <w:r/>
      <w:bookmarkEnd w:id="606"/>
      <w:r/>
      <w:bookmarkEnd w:id="607"/>
      <w:r/>
      <w:r/>
    </w:p>
    <w:p>
      <w:pPr>
        <w:ind w:left="0" w:firstLine="468"/>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.1 保修责任</w:t>
      </w:r>
      <w:r/>
    </w:p>
    <w:p>
      <w:pPr>
        <w:ind w:firstLine="480"/>
        <w:jc w:val="both"/>
        <w:pageBreakBefore w:val="0"/>
        <w:spacing w:line="38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lang w:val="en-US" w:eastAsia="zh-CN"/>
        </w:rPr>
        <w:t xml:space="preserve">满足规范要求（见附件1建设工程质量保修书） </w:t>
      </w:r>
      <w:r>
        <w:rPr>
          <w:rFonts w:hint="eastAsia" w:ascii="仿宋" w:hAnsi="仿宋" w:eastAsia="仿宋" w:cs="仿宋"/>
          <w:color w:val="auto"/>
          <w:sz w:val="24"/>
          <w:szCs w:val="24"/>
          <w:highlight w:val="none"/>
          <w:u w:val="none"/>
          <w:lang w:val="en-US" w:eastAsia="zh-CN"/>
        </w:rPr>
        <w:t xml:space="preserve">。</w:t>
      </w:r>
      <w:r/>
    </w:p>
    <w:p>
      <w:pPr>
        <w:ind w:left="0" w:firstLine="468"/>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修复通知</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承包人应在接到修理通知之日后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内派人进行修理。承包人不在约定期限内，派人修理，发包人可委托其他人员修理，产生的费用从质量保修金中扣除</w:t>
      </w:r>
      <w:r>
        <w:rPr>
          <w:rFonts w:hint="eastAsia" w:ascii="仿宋" w:hAnsi="仿宋" w:eastAsia="仿宋" w:cs="仿宋"/>
          <w:color w:val="auto"/>
          <w:sz w:val="24"/>
          <w:szCs w:val="24"/>
          <w:highlight w:val="none"/>
        </w:rPr>
        <w:t xml:space="preserve">。</w:t>
      </w:r>
      <w:r/>
    </w:p>
    <w:p>
      <w:pPr>
        <w:ind w:left="0" w:firstLine="468"/>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发生紧急抢修事故的，承包人在接到事故通知后，应立即到达事故现场抢修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bookmarkEnd w:id="572"/>
      <w:r/>
      <w:bookmarkEnd w:id="573"/>
      <w:r/>
      <w:bookmarkEnd w:id="574"/>
      <w:r/>
      <w:bookmarkEnd w:id="575"/>
      <w:r/>
      <w:r/>
    </w:p>
    <w:p>
      <w:pPr>
        <w:pStyle w:val="694"/>
        <w:ind w:left="0"/>
        <w:pageBreakBefore w:val="0"/>
        <w:spacing w:line="380" w:lineRule="exact"/>
        <w:widowControl w:val="off"/>
        <w:rPr>
          <w:rFonts w:hint="eastAsia" w:ascii="仿宋" w:hAnsi="仿宋" w:eastAsia="仿宋" w:cs="仿宋"/>
          <w:b w:val="0"/>
          <w:color w:val="auto"/>
          <w:sz w:val="24"/>
          <w:szCs w:val="24"/>
          <w:highlight w:val="none"/>
        </w:rPr>
        <w:outlineLvl w:val="1"/>
      </w:pPr>
      <w:r/>
      <w:bookmarkStart w:id="608" w:name="_Toc45"/>
      <w:r/>
      <w:bookmarkStart w:id="609" w:name="_Toc18348"/>
      <w:r/>
      <w:bookmarkStart w:id="610" w:name="_Toc351203648"/>
      <w:r/>
      <w:bookmarkStart w:id="611" w:name="_Toc280868717"/>
      <w:r/>
      <w:bookmarkStart w:id="612" w:name="_Toc280868718"/>
      <w:r>
        <w:rPr>
          <w:rFonts w:hint="eastAsia" w:ascii="仿宋" w:hAnsi="仿宋" w:eastAsia="仿宋" w:cs="仿宋"/>
          <w:b w:val="0"/>
          <w:color w:val="auto"/>
          <w:sz w:val="24"/>
          <w:szCs w:val="24"/>
          <w:highlight w:val="none"/>
        </w:rPr>
        <w:t xml:space="preserve">16. 违约</w:t>
      </w:r>
      <w:bookmarkEnd w:id="608"/>
      <w:r/>
      <w:bookmarkEnd w:id="609"/>
      <w:r/>
      <w:bookmarkEnd w:id="610"/>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13" w:name="_Toc27749"/>
      <w:r/>
      <w:bookmarkStart w:id="614" w:name="_Toc12762"/>
      <w:r>
        <w:rPr>
          <w:rFonts w:hint="eastAsia" w:ascii="仿宋" w:hAnsi="仿宋" w:eastAsia="仿宋" w:cs="仿宋"/>
          <w:color w:val="auto"/>
          <w:sz w:val="24"/>
          <w:szCs w:val="24"/>
          <w:highlight w:val="none"/>
        </w:rPr>
        <w:t xml:space="preserve">16.1 发包人违约</w:t>
      </w:r>
      <w:bookmarkEnd w:id="613"/>
      <w:r/>
      <w:bookmarkEnd w:id="614"/>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p>
    <w:p>
      <w:pPr>
        <w:ind w:left="1200" w:hanging="120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1200" w:hanging="120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16.1.2 发包人违约的责任</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 工期顺延但不补偿费用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发生时双方另行商定，但不</w:t>
      </w:r>
      <w:r>
        <w:rPr>
          <w:rFonts w:hint="eastAsia" w:ascii="仿宋" w:hAnsi="仿宋" w:eastAsia="仿宋" w:cs="仿宋"/>
          <w:color w:val="auto"/>
          <w:sz w:val="24"/>
          <w:szCs w:val="24"/>
          <w:highlight w:val="none"/>
          <w:u w:val="single"/>
          <w:lang w:eastAsia="zh-CN"/>
        </w:rPr>
        <w:t xml:space="preserve">计</w:t>
      </w:r>
      <w:r>
        <w:rPr>
          <w:rFonts w:hint="eastAsia" w:ascii="仿宋" w:hAnsi="仿宋" w:eastAsia="仿宋" w:cs="仿宋"/>
          <w:color w:val="auto"/>
          <w:sz w:val="24"/>
          <w:szCs w:val="24"/>
          <w:highlight w:val="none"/>
          <w:u w:val="single"/>
        </w:rPr>
        <w:t xml:space="preserve">取延期利息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发包人不承担违约责任，承包人在投标时已慎重考虑可能发生的风险，已包含在发包价内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 因发包人违约解除合同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  180  </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15" w:name="_Toc10753"/>
      <w:r/>
      <w:bookmarkStart w:id="616" w:name="_Toc24530"/>
      <w:r>
        <w:rPr>
          <w:rFonts w:hint="eastAsia" w:ascii="仿宋" w:hAnsi="仿宋" w:eastAsia="仿宋" w:cs="仿宋"/>
          <w:color w:val="auto"/>
          <w:sz w:val="24"/>
          <w:szCs w:val="24"/>
          <w:highlight w:val="none"/>
        </w:rPr>
        <w:t xml:space="preserve">16.2 承包人违约</w:t>
      </w:r>
      <w:bookmarkEnd w:id="615"/>
      <w:r/>
      <w:bookmarkEnd w:id="616"/>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 承包人违约的情形</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承包人违约的其他情形：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（2）因承包人原因被责令停工和返工的，除无条件及时整改外，承包人须向发包人支付违约金不低于20000元/次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（3）因承包人提供的竣工资料原因影响工程正常竣工验收的，每延迟一天，承包人应向发包人支付1000元的违约金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（4）施工期间因承包人原因发生质量和安全事故，承包人除承担责任外，还必须承担事故处理的一切费用、工程的恢复费用及因此造</w:t>
      </w:r>
      <w:r>
        <w:rPr>
          <w:rFonts w:hint="eastAsia" w:ascii="仿宋" w:hAnsi="仿宋" w:eastAsia="仿宋" w:cs="仿宋"/>
          <w:color w:val="auto"/>
          <w:sz w:val="24"/>
          <w:szCs w:val="24"/>
          <w:highlight w:val="none"/>
          <w:u w:val="single"/>
          <w:lang w:eastAsia="zh-CN"/>
        </w:rPr>
        <w:t xml:space="preserve">成的</w:t>
      </w:r>
      <w:r>
        <w:rPr>
          <w:rFonts w:hint="eastAsia" w:ascii="仿宋" w:hAnsi="仿宋" w:eastAsia="仿宋" w:cs="仿宋"/>
          <w:color w:val="auto"/>
          <w:sz w:val="24"/>
          <w:szCs w:val="24"/>
          <w:highlight w:val="none"/>
          <w:u w:val="single"/>
        </w:rPr>
        <w:t xml:space="preserve">后续工程延期费用，并承担由此给发包人所造成的经济损失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（7）被有关部门检查通报批评的，除立即无条件整改外，承包人须向发包人支付违约金不低于10000元/次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16.2.2承包人违约的责任</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承包人违约责任的承担方式和计算方法：</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仿宋" w:hAnsi="仿宋" w:eastAsia="仿宋" w:cs="仿宋"/>
          <w:color w:val="auto"/>
          <w:sz w:val="24"/>
          <w:szCs w:val="24"/>
          <w:highlight w:val="none"/>
          <w:u w:val="single"/>
          <w:lang w:eastAsia="zh-CN"/>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w:t>
      </w:r>
      <w:r>
        <w:rPr>
          <w:rFonts w:hint="eastAsia" w:ascii="仿宋" w:hAnsi="仿宋" w:eastAsia="仿宋" w:cs="仿宋"/>
          <w:color w:val="auto"/>
          <w:sz w:val="24"/>
          <w:szCs w:val="24"/>
          <w:highlight w:val="none"/>
          <w:u w:val="single"/>
          <w:lang w:eastAsia="zh-CN"/>
        </w:rPr>
        <w:t xml:space="preserve">经</w:t>
      </w:r>
      <w:r>
        <w:rPr>
          <w:rFonts w:hint="eastAsia" w:ascii="仿宋" w:hAnsi="仿宋" w:eastAsia="仿宋" w:cs="仿宋"/>
          <w:color w:val="auto"/>
          <w:sz w:val="24"/>
          <w:szCs w:val="24"/>
          <w:highlight w:val="none"/>
          <w:u w:val="single"/>
        </w:rPr>
        <w:t xml:space="preserve">发包人和监理工程师共同签证核对即自行采购材料和工程设备，后再</w:t>
      </w:r>
      <w:r>
        <w:rPr>
          <w:rFonts w:hint="eastAsia" w:ascii="仿宋" w:hAnsi="仿宋" w:eastAsia="仿宋" w:cs="仿宋"/>
          <w:color w:val="auto"/>
          <w:sz w:val="24"/>
          <w:szCs w:val="24"/>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（3）因承包人原因导致工程质量不符合合同要求的：凡经验收工程质量不符合合同要求的，承包人必须自费返工，由此而造</w:t>
      </w:r>
      <w:r>
        <w:rPr>
          <w:rFonts w:hint="eastAsia" w:ascii="仿宋" w:hAnsi="仿宋" w:eastAsia="仿宋" w:cs="仿宋"/>
          <w:color w:val="auto"/>
          <w:sz w:val="24"/>
          <w:szCs w:val="24"/>
          <w:highlight w:val="none"/>
          <w:u w:val="single"/>
          <w:lang w:eastAsia="zh-CN"/>
        </w:rPr>
        <w:t xml:space="preserve">成的</w:t>
      </w:r>
      <w:r>
        <w:rPr>
          <w:rFonts w:hint="eastAsia" w:ascii="仿宋" w:hAnsi="仿宋" w:eastAsia="仿宋" w:cs="仿宋"/>
          <w:color w:val="auto"/>
          <w:sz w:val="24"/>
          <w:szCs w:val="24"/>
          <w:highlight w:val="none"/>
          <w:u w:val="single"/>
        </w:rPr>
        <w:t xml:space="preserve">一切经济损失由承包人承担，需要鉴定的部分由承包人承担鉴定费用，因返工而造成工期延误的要执行工期违约处罚条款。工程二次验收工程质量仍不符合合同要求的，发</w:t>
      </w:r>
      <w:r>
        <w:rPr>
          <w:rFonts w:hint="eastAsia" w:ascii="仿宋" w:hAnsi="仿宋" w:eastAsia="仿宋" w:cs="仿宋"/>
          <w:color w:val="auto"/>
          <w:sz w:val="24"/>
          <w:szCs w:val="24"/>
          <w:highlight w:val="none"/>
          <w:u w:val="single"/>
        </w:rPr>
        <w:t xml:space="preserve">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承包人在缺陷责任期及保修期内，未能在合理期限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仿宋" w:hAnsi="仿宋" w:eastAsia="仿宋" w:cs="仿宋"/>
          <w:color w:val="auto"/>
          <w:sz w:val="24"/>
          <w:szCs w:val="24"/>
          <w:highlight w:val="none"/>
          <w:u w:val="single"/>
          <w:lang w:eastAsia="zh-CN"/>
        </w:rPr>
        <w:t xml:space="preserve">其他</w:t>
      </w:r>
      <w:r>
        <w:rPr>
          <w:rFonts w:hint="eastAsia" w:ascii="仿宋" w:hAnsi="仿宋" w:eastAsia="仿宋" w:cs="仿宋"/>
          <w:color w:val="auto"/>
          <w:sz w:val="24"/>
          <w:szCs w:val="24"/>
          <w:highlight w:val="none"/>
          <w:u w:val="single"/>
        </w:rPr>
        <w:t xml:space="preserve">违约处罚条款继续有效。</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（9）如发现承包人有以下行为勒令整改并加以处罚，发包人有权对承包人每次索赔不少于人民币5仟元的违约金；整改无效</w:t>
      </w:r>
      <w:r>
        <w:rPr>
          <w:rFonts w:hint="eastAsia" w:ascii="仿宋" w:hAnsi="仿宋" w:eastAsia="仿宋" w:cs="仿宋"/>
          <w:color w:val="auto"/>
          <w:sz w:val="24"/>
          <w:szCs w:val="24"/>
          <w:highlight w:val="none"/>
          <w:u w:val="single"/>
          <w:lang w:eastAsia="zh-CN"/>
        </w:rPr>
        <w:t xml:space="preserve">视为</w:t>
      </w:r>
      <w:r>
        <w:rPr>
          <w:rFonts w:hint="eastAsia" w:ascii="仿宋" w:hAnsi="仿宋" w:eastAsia="仿宋" w:cs="仿宋"/>
          <w:color w:val="auto"/>
          <w:sz w:val="24"/>
          <w:szCs w:val="24"/>
          <w:highlight w:val="none"/>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承包人组织的人力、物力不足以按时完成工程进度，影响总工期，在催促通知书下发后，仍无反映的；⑤</w:t>
      </w:r>
      <w:r>
        <w:rPr>
          <w:rFonts w:hint="eastAsia" w:ascii="仿宋" w:hAnsi="仿宋" w:eastAsia="仿宋" w:cs="仿宋"/>
          <w:color w:val="auto"/>
          <w:sz w:val="24"/>
          <w:szCs w:val="24"/>
          <w:highlight w:val="none"/>
          <w:u w:val="single"/>
          <w:lang w:eastAsia="zh-CN"/>
        </w:rPr>
        <w:t xml:space="preserve">其他类似</w:t>
      </w:r>
      <w:r>
        <w:rPr>
          <w:rFonts w:hint="eastAsia" w:ascii="仿宋" w:hAnsi="仿宋" w:eastAsia="仿宋" w:cs="仿宋"/>
          <w:color w:val="auto"/>
          <w:sz w:val="24"/>
          <w:szCs w:val="24"/>
          <w:highlight w:val="none"/>
          <w:u w:val="single"/>
        </w:rPr>
        <w:t xml:space="preserve">情况。</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（11）在施工过程、工程移交中以及质量保修期内，由于承包人原因出现的质量问题、安全事故或</w:t>
      </w:r>
      <w:r>
        <w:rPr>
          <w:rFonts w:hint="eastAsia" w:ascii="仿宋" w:hAnsi="仿宋" w:eastAsia="仿宋" w:cs="仿宋"/>
          <w:color w:val="auto"/>
          <w:sz w:val="24"/>
          <w:szCs w:val="24"/>
          <w:highlight w:val="none"/>
          <w:u w:val="single"/>
          <w:lang w:eastAsia="zh-CN"/>
        </w:rPr>
        <w:t xml:space="preserve">其他</w:t>
      </w:r>
      <w:r>
        <w:rPr>
          <w:rFonts w:hint="eastAsia" w:ascii="仿宋" w:hAnsi="仿宋" w:eastAsia="仿宋" w:cs="仿宋"/>
          <w:color w:val="auto"/>
          <w:sz w:val="24"/>
          <w:szCs w:val="24"/>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（12）工程竣工验收合格后7日内，承包人应将工程交付发包人，每延迟一天承包人交纳合同总价千分之一违约金，延期超过15天的视承包人违约，发包人有权单方解除合同，自行接收工程。</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（13）承包人在投标文件中所列及的所有事项，都视为是对发包人及本工程的承诺，施工过程中若发现未经发包人同意而实际操作与投标文件不一致的情况，发包人将视情况给予违约处理。</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left="0" w:firstLine="48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（15）在履行合同过程中，因承包人违约必须用现金向发包人</w:t>
      </w:r>
      <w:r>
        <w:rPr>
          <w:rFonts w:hint="eastAsia" w:ascii="仿宋" w:hAnsi="仿宋" w:eastAsia="仿宋" w:cs="仿宋"/>
          <w:color w:val="auto"/>
          <w:sz w:val="24"/>
          <w:szCs w:val="24"/>
          <w:highlight w:val="none"/>
          <w:u w:val="single"/>
          <w:lang w:eastAsia="zh-CN"/>
        </w:rPr>
        <w:t xml:space="preserve">缴纳</w:t>
      </w:r>
      <w:r>
        <w:rPr>
          <w:rFonts w:hint="eastAsia" w:ascii="仿宋" w:hAnsi="仿宋" w:eastAsia="仿宋" w:cs="仿宋"/>
          <w:color w:val="auto"/>
          <w:sz w:val="24"/>
          <w:szCs w:val="24"/>
          <w:highlight w:val="none"/>
          <w:u w:val="single"/>
        </w:rPr>
        <w:t xml:space="preserve">违约金，如承包人不及时</w:t>
      </w:r>
      <w:r>
        <w:rPr>
          <w:rFonts w:hint="eastAsia" w:ascii="仿宋" w:hAnsi="仿宋" w:eastAsia="仿宋" w:cs="仿宋"/>
          <w:color w:val="auto"/>
          <w:sz w:val="24"/>
          <w:szCs w:val="24"/>
          <w:highlight w:val="none"/>
          <w:u w:val="single"/>
          <w:lang w:eastAsia="zh-CN"/>
        </w:rPr>
        <w:t xml:space="preserve">缴纳</w:t>
      </w:r>
      <w:r>
        <w:rPr>
          <w:rFonts w:hint="eastAsia" w:ascii="仿宋" w:hAnsi="仿宋" w:eastAsia="仿宋" w:cs="仿宋"/>
          <w:color w:val="auto"/>
          <w:sz w:val="24"/>
          <w:szCs w:val="24"/>
          <w:highlight w:val="none"/>
          <w:u w:val="single"/>
        </w:rPr>
        <w:t xml:space="preserve">违约金，责任由承包人承担，发包人有权拒付工程款，或从当期工程款或履约保证金中双倍扣回。</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（16）承包人未能按照合同约定履行其他义务的：视为承包人违约，届时根据具体情况，予以处理及处罚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 因承包人违约解除合同</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 </w:t>
      </w:r>
      <w:r>
        <w:rPr>
          <w:rFonts w:hint="eastAsia" w:ascii="仿宋" w:hAnsi="仿宋" w:eastAsia="仿宋" w:cs="仿宋"/>
          <w:color w:val="auto"/>
          <w:sz w:val="24"/>
          <w:szCs w:val="24"/>
          <w:highlight w:val="none"/>
          <w:u w:val="single"/>
        </w:rPr>
        <w:t xml:space="preserve">因承包人违约，发包人解除合同的，尚未支付的工程款不再支付，履约保证金和中标差额担保（如有）不再返还，承包人应再向发包人支付违约金</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万元，违约金不足以赔偿因此而给发包人和相关第三方造成的全部经济损失，需</w:t>
      </w:r>
      <w:r>
        <w:rPr>
          <w:rFonts w:hint="eastAsia" w:ascii="仿宋" w:hAnsi="仿宋" w:eastAsia="仿宋" w:cs="仿宋"/>
          <w:color w:val="auto"/>
          <w:sz w:val="24"/>
          <w:szCs w:val="24"/>
          <w:highlight w:val="none"/>
          <w:u w:val="single"/>
          <w:lang w:eastAsia="zh-CN"/>
        </w:rPr>
        <w:t xml:space="preserve">赔偿</w:t>
      </w:r>
      <w:r>
        <w:rPr>
          <w:rFonts w:hint="eastAsia" w:ascii="仿宋" w:hAnsi="仿宋" w:eastAsia="仿宋" w:cs="仿宋"/>
          <w:color w:val="auto"/>
          <w:sz w:val="24"/>
          <w:szCs w:val="24"/>
          <w:highlight w:val="none"/>
          <w:u w:val="single"/>
        </w:rPr>
        <w:t xml:space="preserve">实际损失</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t xml:space="preserve">承包人承担 </w:t>
      </w:r>
      <w:r>
        <w:rPr>
          <w:rFonts w:hint="eastAsia" w:ascii="仿宋" w:hAnsi="仿宋" w:eastAsia="仿宋" w:cs="仿宋"/>
          <w:color w:val="auto"/>
          <w:sz w:val="24"/>
          <w:szCs w:val="24"/>
          <w:highlight w:val="none"/>
        </w:rPr>
        <w:t xml:space="preserve">。</w:t>
      </w:r>
      <w:r/>
    </w:p>
    <w:p>
      <w:pPr>
        <w:pStyle w:val="694"/>
        <w:ind w:left="0"/>
        <w:pageBreakBefore w:val="0"/>
        <w:spacing w:line="380" w:lineRule="exact"/>
        <w:widowControl w:val="off"/>
        <w:rPr>
          <w:rFonts w:hint="eastAsia" w:ascii="仿宋" w:hAnsi="仿宋" w:eastAsia="仿宋" w:cs="仿宋"/>
          <w:b w:val="0"/>
          <w:color w:val="auto"/>
          <w:sz w:val="24"/>
          <w:szCs w:val="24"/>
          <w:highlight w:val="none"/>
        </w:rPr>
        <w:outlineLvl w:val="1"/>
      </w:pPr>
      <w:r/>
      <w:bookmarkStart w:id="617" w:name="_Toc28293"/>
      <w:r/>
      <w:bookmarkStart w:id="618" w:name="_Toc16669"/>
      <w:r/>
      <w:bookmarkStart w:id="619" w:name="_Toc351203649"/>
      <w:r>
        <w:rPr>
          <w:rFonts w:hint="eastAsia" w:ascii="仿宋" w:hAnsi="仿宋" w:eastAsia="仿宋" w:cs="仿宋"/>
          <w:b w:val="0"/>
          <w:color w:val="auto"/>
          <w:sz w:val="24"/>
          <w:szCs w:val="24"/>
          <w:highlight w:val="none"/>
        </w:rPr>
        <w:t xml:space="preserve">17. 不可抗力</w:t>
      </w:r>
      <w:bookmarkEnd w:id="617"/>
      <w:r/>
      <w:bookmarkEnd w:id="618"/>
      <w:r/>
      <w:bookmarkEnd w:id="619"/>
      <w:r>
        <w:rPr>
          <w:rFonts w:hint="eastAsia" w:ascii="仿宋" w:hAnsi="仿宋" w:eastAsia="仿宋" w:cs="仿宋"/>
          <w:b w:val="0"/>
          <w:color w:val="auto"/>
          <w:sz w:val="24"/>
          <w:szCs w:val="24"/>
          <w:highlight w:val="none"/>
        </w:rPr>
        <w:t xml:space="preserve"> </w:t>
      </w:r>
      <w:bookmarkEnd w:id="611"/>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 不可抗力的确认</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u w:val="single"/>
        </w:rPr>
        <w:t xml:space="preserve"> 国家权威部门发布且被界定为灾害的洪水、风灾、雪灾等；离子辐射或放射性污染；以音速或</w:t>
      </w:r>
      <w:r>
        <w:rPr>
          <w:rFonts w:hint="eastAsia" w:ascii="仿宋" w:hAnsi="仿宋" w:eastAsia="仿宋" w:cs="仿宋"/>
          <w:color w:val="auto"/>
          <w:sz w:val="24"/>
          <w:szCs w:val="24"/>
          <w:highlight w:val="none"/>
          <w:u w:val="single"/>
          <w:lang w:eastAsia="zh-CN"/>
        </w:rPr>
        <w:t xml:space="preserve">超声速</w:t>
      </w:r>
      <w:r>
        <w:rPr>
          <w:rFonts w:hint="eastAsia" w:ascii="仿宋" w:hAnsi="仿宋" w:eastAsia="仿宋" w:cs="仿宋"/>
          <w:color w:val="auto"/>
          <w:sz w:val="24"/>
          <w:szCs w:val="24"/>
          <w:highlight w:val="none"/>
          <w:u w:val="single"/>
        </w:rPr>
        <w:t xml:space="preserve">飞行的飞机或其他飞行装置产生的压力波，飞行坠落；因适用法律的变更或任何适用的后续法律的颁布所导致本合同的履行不再合法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20" w:name="_Toc32533"/>
      <w:r/>
      <w:bookmarkStart w:id="621" w:name="_Toc26340"/>
      <w:r>
        <w:rPr>
          <w:rFonts w:hint="eastAsia" w:ascii="仿宋" w:hAnsi="仿宋" w:eastAsia="仿宋" w:cs="仿宋"/>
          <w:color w:val="auto"/>
          <w:sz w:val="24"/>
          <w:szCs w:val="24"/>
          <w:highlight w:val="none"/>
        </w:rPr>
        <w:t xml:space="preserve">17.</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因不可抗力解除合同</w:t>
      </w:r>
      <w:bookmarkEnd w:id="620"/>
      <w:r/>
      <w:bookmarkEnd w:id="621"/>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天内完成款项的支付。</w:t>
      </w:r>
      <w:r/>
    </w:p>
    <w:p>
      <w:pPr>
        <w:pStyle w:val="694"/>
        <w:ind w:left="0"/>
        <w:pageBreakBefore w:val="0"/>
        <w:spacing w:line="380" w:lineRule="exact"/>
        <w:widowControl w:val="off"/>
        <w:rPr>
          <w:rFonts w:hint="eastAsia" w:ascii="仿宋" w:hAnsi="仿宋" w:eastAsia="仿宋" w:cs="仿宋"/>
          <w:b w:val="0"/>
          <w:color w:val="auto"/>
          <w:sz w:val="24"/>
          <w:szCs w:val="24"/>
          <w:highlight w:val="none"/>
        </w:rPr>
        <w:outlineLvl w:val="1"/>
      </w:pPr>
      <w:r/>
      <w:bookmarkStart w:id="622" w:name="_Toc30034"/>
      <w:r/>
      <w:bookmarkStart w:id="623" w:name="_Toc12850"/>
      <w:r/>
      <w:bookmarkStart w:id="624" w:name="_Toc351203650"/>
      <w:r>
        <w:rPr>
          <w:rFonts w:hint="eastAsia" w:ascii="仿宋" w:hAnsi="仿宋" w:eastAsia="仿宋" w:cs="仿宋"/>
          <w:b w:val="0"/>
          <w:color w:val="auto"/>
          <w:sz w:val="24"/>
          <w:szCs w:val="24"/>
          <w:highlight w:val="none"/>
        </w:rPr>
        <w:t xml:space="preserve">18. 保险</w:t>
      </w:r>
      <w:bookmarkEnd w:id="612"/>
      <w:r/>
      <w:bookmarkEnd w:id="622"/>
      <w:r/>
      <w:bookmarkEnd w:id="623"/>
      <w:r/>
      <w:bookmarkEnd w:id="624"/>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工程保险</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  承担合同履行期间所有按规定投保的内容。承包人必须为从事危险作业的职工办理意外伤害保险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25" w:name="_Toc24691"/>
      <w:r/>
      <w:bookmarkStart w:id="626" w:name="_Toc16674"/>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其他保险</w:t>
      </w:r>
      <w:bookmarkEnd w:id="625"/>
      <w:r/>
      <w:bookmarkEnd w:id="626"/>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 承包人需为其施工现场的全部人员办理社会保险并支付保险费，包括</w:t>
      </w:r>
      <w:r>
        <w:rPr>
          <w:rFonts w:hint="eastAsia" w:ascii="仿宋" w:hAnsi="仿宋" w:eastAsia="仿宋" w:cs="仿宋"/>
          <w:color w:val="auto"/>
          <w:sz w:val="24"/>
          <w:szCs w:val="24"/>
          <w:highlight w:val="none"/>
          <w:u w:val="single"/>
          <w:lang w:eastAsia="zh-CN"/>
        </w:rPr>
        <w:t xml:space="preserve">其他</w:t>
      </w:r>
      <w:r>
        <w:rPr>
          <w:rFonts w:hint="eastAsia" w:ascii="仿宋" w:hAnsi="仿宋" w:eastAsia="仿宋" w:cs="仿宋"/>
          <w:color w:val="auto"/>
          <w:sz w:val="24"/>
          <w:szCs w:val="24"/>
          <w:highlight w:val="none"/>
          <w:u w:val="single"/>
        </w:rPr>
        <w:t xml:space="preserve">员工及为履行合同聘请的第三方的人员  </w:t>
      </w:r>
      <w:r>
        <w:rPr>
          <w:rFonts w:hint="eastAsia" w:ascii="仿宋" w:hAnsi="仿宋" w:eastAsia="仿宋" w:cs="仿宋"/>
          <w:color w:val="auto"/>
          <w:sz w:val="24"/>
          <w:szCs w:val="24"/>
          <w:highlight w:val="none"/>
        </w:rPr>
        <w:t xml:space="preserve">。</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是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通知义务</w:t>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按通用合同条款执行  </w:t>
      </w:r>
      <w:r>
        <w:rPr>
          <w:rFonts w:hint="eastAsia" w:ascii="仿宋" w:hAnsi="仿宋" w:eastAsia="仿宋" w:cs="仿宋"/>
          <w:color w:val="auto"/>
          <w:sz w:val="24"/>
          <w:szCs w:val="24"/>
          <w:highlight w:val="none"/>
        </w:rPr>
        <w:t xml:space="preserve">。</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
    </w:p>
    <w:p>
      <w:pPr>
        <w:pStyle w:val="694"/>
        <w:ind w:left="0"/>
        <w:pageBreakBefore w:val="0"/>
        <w:spacing w:line="380" w:lineRule="exact"/>
        <w:widowControl w:val="off"/>
        <w:rPr>
          <w:rFonts w:hint="eastAsia" w:ascii="仿宋" w:hAnsi="仿宋" w:eastAsia="仿宋" w:cs="仿宋"/>
          <w:b w:val="0"/>
          <w:color w:val="auto"/>
          <w:sz w:val="24"/>
          <w:szCs w:val="24"/>
          <w:highlight w:val="none"/>
        </w:rPr>
        <w:outlineLvl w:val="1"/>
      </w:pPr>
      <w:r/>
      <w:bookmarkStart w:id="627" w:name="_Toc21836"/>
      <w:r/>
      <w:bookmarkStart w:id="628" w:name="_Toc23778"/>
      <w:r/>
      <w:bookmarkStart w:id="629" w:name="_Toc351203651"/>
      <w:r>
        <w:rPr>
          <w:rFonts w:hint="eastAsia" w:ascii="仿宋" w:hAnsi="仿宋" w:eastAsia="仿宋" w:cs="仿宋"/>
          <w:b w:val="0"/>
          <w:color w:val="auto"/>
          <w:sz w:val="24"/>
          <w:szCs w:val="24"/>
          <w:highlight w:val="none"/>
          <w:lang w:val="en-US" w:eastAsia="zh-CN"/>
        </w:rPr>
        <w:t xml:space="preserve">19</w:t>
      </w:r>
      <w:r>
        <w:rPr>
          <w:rFonts w:hint="eastAsia" w:ascii="仿宋" w:hAnsi="仿宋" w:eastAsia="仿宋" w:cs="仿宋"/>
          <w:b w:val="0"/>
          <w:color w:val="auto"/>
          <w:sz w:val="24"/>
          <w:szCs w:val="24"/>
          <w:highlight w:val="none"/>
        </w:rPr>
        <w:t xml:space="preserve">. 争议解决</w:t>
      </w:r>
      <w:bookmarkEnd w:id="588"/>
      <w:r/>
      <w:bookmarkEnd w:id="589"/>
      <w:r/>
      <w:bookmarkEnd w:id="627"/>
      <w:r/>
      <w:bookmarkEnd w:id="628"/>
      <w:r/>
      <w:bookmarkEnd w:id="629"/>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30" w:name="_Toc27376"/>
      <w:r/>
      <w:bookmarkStart w:id="631" w:name="_Toc26732"/>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 争</w:t>
      </w:r>
      <w:bookmarkEnd w:id="590"/>
      <w:r>
        <w:rPr>
          <w:rFonts w:hint="eastAsia" w:ascii="仿宋" w:hAnsi="仿宋" w:eastAsia="仿宋" w:cs="仿宋"/>
          <w:color w:val="auto"/>
          <w:sz w:val="24"/>
          <w:szCs w:val="24"/>
          <w:highlight w:val="none"/>
        </w:rPr>
        <w:t xml:space="preserve">议评审</w:t>
      </w:r>
      <w:bookmarkEnd w:id="630"/>
      <w:r/>
      <w:bookmarkEnd w:id="631"/>
      <w:r/>
      <w:r/>
    </w:p>
    <w:p>
      <w:pPr>
        <w:ind w:left="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632" w:name="_Toc11235"/>
      <w:r/>
      <w:bookmarkStart w:id="633" w:name="_Toc23775"/>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 争议评审小组的确定</w:t>
      </w:r>
      <w:bookmarkEnd w:id="632"/>
      <w:r/>
      <w:bookmarkEnd w:id="633"/>
      <w:r/>
      <w:r/>
    </w:p>
    <w:p>
      <w:pPr>
        <w:ind w:left="0" w:firstLine="480"/>
        <w:jc w:val="left"/>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outlineLvl w:val="0"/>
      </w:pPr>
      <w:r/>
      <w:bookmarkStart w:id="634" w:name="_Toc24576"/>
      <w:r/>
      <w:bookmarkStart w:id="635" w:name="_Toc2082"/>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.2 争议评审小组的决定</w:t>
      </w:r>
      <w:bookmarkEnd w:id="634"/>
      <w:r/>
      <w:bookmarkEnd w:id="635"/>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w:t>
      </w:r>
      <w:r>
        <w:rPr>
          <w:rFonts w:hint="eastAsia" w:ascii="仿宋" w:hAnsi="仿宋" w:eastAsia="仿宋" w:cs="仿宋"/>
          <w:color w:val="auto"/>
          <w:sz w:val="24"/>
          <w:szCs w:val="24"/>
          <w:highlight w:val="none"/>
          <w:lang w:eastAsia="zh-CN"/>
        </w:rPr>
        <w:t xml:space="preserve">本事</w:t>
      </w:r>
      <w:r>
        <w:rPr>
          <w:rFonts w:hint="eastAsia" w:ascii="仿宋" w:hAnsi="仿宋" w:eastAsia="仿宋" w:cs="仿宋"/>
          <w:color w:val="auto"/>
          <w:sz w:val="24"/>
          <w:szCs w:val="24"/>
          <w:highlight w:val="none"/>
        </w:rPr>
        <w:t xml:space="preserve">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left="0" w:firstLine="480"/>
        <w:pageBreakBefore w:val="0"/>
        <w:spacing w:line="380" w:lineRule="exact"/>
        <w:widowControl w:val="off"/>
        <w:rPr>
          <w:rFonts w:hint="eastAsia" w:ascii="仿宋" w:hAnsi="仿宋" w:eastAsia="仿宋" w:cs="仿宋"/>
          <w:color w:val="auto"/>
          <w:sz w:val="24"/>
          <w:szCs w:val="24"/>
          <w:highlight w:val="none"/>
        </w:rPr>
        <w:outlineLvl w:val="0"/>
      </w:pPr>
      <w:r/>
      <w:bookmarkStart w:id="636" w:name="_Toc14174"/>
      <w:r/>
      <w:bookmarkStart w:id="637" w:name="_Toc13519"/>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仲裁或诉讼</w:t>
      </w:r>
      <w:bookmarkEnd w:id="591"/>
      <w:r/>
      <w:bookmarkEnd w:id="636"/>
      <w:r/>
      <w:bookmarkEnd w:id="637"/>
      <w:r/>
      <w:r/>
    </w:p>
    <w:p>
      <w:pPr>
        <w:ind w:left="0" w:firstLine="48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w:t>
      </w:r>
      <w:r>
        <w:rPr>
          <w:rFonts w:hint="eastAsia" w:ascii="仿宋" w:hAnsi="仿宋" w:eastAsia="仿宋" w:cs="仿宋"/>
          <w:color w:val="auto"/>
          <w:sz w:val="24"/>
          <w:szCs w:val="24"/>
          <w:highlight w:val="none"/>
        </w:rPr>
        <w:t xml:space="preserve">种方式解决：</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仲裁委员会申请仲裁；</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     盱眙县      </w:t>
      </w:r>
      <w:r>
        <w:rPr>
          <w:rFonts w:hint="eastAsia" w:ascii="仿宋" w:hAnsi="仿宋" w:eastAsia="仿宋" w:cs="仿宋"/>
          <w:color w:val="auto"/>
          <w:sz w:val="24"/>
          <w:szCs w:val="24"/>
          <w:highlight w:val="none"/>
        </w:rPr>
        <w:t xml:space="preserve">人民法院起诉。</w:t>
      </w:r>
      <w:bookmarkEnd w:id="592"/>
      <w:r/>
      <w:bookmarkEnd w:id="593"/>
      <w:r/>
      <w:bookmarkEnd w:id="594"/>
      <w:r/>
      <w:bookmarkEnd w:id="595"/>
      <w:r/>
      <w:bookmarkEnd w:id="596"/>
      <w:r/>
      <w:bookmarkEnd w:id="597"/>
      <w:r/>
      <w:r/>
    </w:p>
    <w:p>
      <w:pPr>
        <w:pStyle w:val="694"/>
        <w:ind w:left="0" w:firstLine="482"/>
        <w:pageBreakBefore w:val="0"/>
        <w:spacing w:line="3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lang w:eastAsia="zh-CN"/>
        </w:rPr>
        <w:t xml:space="preserve">. 补充条款：</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1、承包人擅自停工的，发包人有权单方解除合同或安排其他施工队进场施工，施工费用从承包人工程款中扣除。如承包人擅自停工对发包人造成的损失，由承包人承担。</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2、承包人施工进度缓慢或消极怠工，发包人或监理人认为承包人无法在合同工期内完成，发包人有权另行安排施工队进场施工，施工费用从承包人工程款中扣除。</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3、承包人必须服从现场甲方代表、监理的协调指挥，不得野蛮施工。如三次书面警告无效后，发包人可单方解除合同。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4、承包人必须严格按照设计文件进行施工，所用材料必须符合相关设计及规范要求，严禁使用劣质产品，如经发现必须无条件返工。</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5、承包人不得以任何理由煽动施工人员攻击公务人员或行政机关，如有发现发包人可单方解除合同。</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7、审计核减金额超出送审金额的5%，所有审计费均由承包人承担。</w:t>
      </w:r>
      <w:r/>
    </w:p>
    <w:p>
      <w:pPr>
        <w:ind w:left="0" w:firstLine="480"/>
        <w:jc w:val="left"/>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8、承包人承担所有材料检测费用。</w:t>
      </w:r>
      <w:r/>
    </w:p>
    <w:p>
      <w:pPr>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left"/>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w:t>
      </w:r>
      <w:r/>
    </w:p>
    <w:p>
      <w:pPr>
        <w:jc w:val="center"/>
        <w:pageBreakBefore w:val="0"/>
        <w:spacing w:line="3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建设工程质量保修书</w:t>
      </w:r>
      <w:r/>
    </w:p>
    <w:p>
      <w:pPr>
        <w:keepLines w:val="0"/>
        <w:keepNext w:val="0"/>
        <w:pageBreakBefore w:val="0"/>
        <w:spacing w:line="380" w:lineRule="exact"/>
        <w:widowControl w:val="off"/>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 xml:space="preserve">发包人（全称）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none"/>
          <w:lang w:val="en-US" w:eastAsia="zh-CN"/>
        </w:rPr>
        <w:t xml:space="preserve">（简称甲方）</w:t>
      </w:r>
      <w:r/>
    </w:p>
    <w:p>
      <w:pPr>
        <w:keepLines w:val="0"/>
        <w:keepNext w:val="0"/>
        <w:pageBreakBefore w:val="0"/>
        <w:spacing w:line="380" w:lineRule="exact"/>
        <w:widowControl w:val="off"/>
        <w:rPr>
          <w:rFonts w:hint="eastAsia"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none"/>
          <w:lang w:val="en-US" w:eastAsia="zh-CN"/>
        </w:rPr>
        <w:t xml:space="preserve">承包人（全称）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none"/>
          <w:lang w:val="en-US" w:eastAsia="zh-CN"/>
        </w:rPr>
        <w:t xml:space="preserve">（简称乙方）</w:t>
      </w:r>
      <w:r/>
    </w:p>
    <w:p>
      <w:pPr>
        <w:ind w:firstLine="435"/>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发包人、承包人根据《中华人民共和国建筑法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建设工程质量管理条例》和《房屋</w:t>
      </w:r>
      <w:r>
        <w:rPr>
          <w:rFonts w:hint="eastAsia" w:ascii="仿宋" w:hAnsi="仿宋" w:eastAsia="仿宋" w:cs="仿宋"/>
          <w:color w:val="auto"/>
          <w:sz w:val="24"/>
          <w:szCs w:val="24"/>
          <w:highlight w:val="none"/>
          <w:lang w:eastAsia="zh-CN"/>
        </w:rPr>
        <w:t xml:space="preserve">市政公用工程</w:t>
      </w:r>
      <w:r>
        <w:rPr>
          <w:rFonts w:hint="eastAsia" w:ascii="仿宋" w:hAnsi="仿宋" w:eastAsia="仿宋" w:cs="仿宋"/>
          <w:color w:val="auto"/>
          <w:sz w:val="24"/>
          <w:szCs w:val="24"/>
          <w:highlight w:val="none"/>
        </w:rPr>
        <w:t xml:space="preserve">质量保修办法》，经协商一致，对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（工程全称）</w:t>
      </w:r>
      <w:r>
        <w:rPr>
          <w:rFonts w:hint="eastAsia" w:ascii="仿宋" w:hAnsi="仿宋" w:eastAsia="仿宋" w:cs="仿宋"/>
          <w:color w:val="auto"/>
          <w:sz w:val="24"/>
          <w:szCs w:val="24"/>
          <w:highlight w:val="none"/>
          <w:lang w:eastAsia="zh-CN"/>
        </w:rPr>
        <w:t xml:space="preserve">签订</w:t>
      </w:r>
      <w:r>
        <w:rPr>
          <w:rFonts w:hint="eastAsia" w:ascii="仿宋" w:hAnsi="仿宋" w:eastAsia="仿宋" w:cs="仿宋"/>
          <w:color w:val="auto"/>
          <w:sz w:val="24"/>
          <w:szCs w:val="24"/>
          <w:highlight w:val="none"/>
        </w:rPr>
        <w:t xml:space="preserve">工程质量保修书。</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一、工程质量保修范围和内容</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承包人在质量保修期内，按照有关</w:t>
      </w:r>
      <w:r>
        <w:rPr>
          <w:rFonts w:hint="eastAsia" w:ascii="仿宋" w:hAnsi="仿宋" w:eastAsia="仿宋" w:cs="仿宋"/>
          <w:bCs/>
          <w:color w:val="auto"/>
          <w:sz w:val="24"/>
          <w:szCs w:val="24"/>
          <w:highlight w:val="none"/>
          <w:lang w:eastAsia="zh-CN"/>
        </w:rPr>
        <w:t xml:space="preserve">法律法规</w:t>
      </w:r>
      <w:r>
        <w:rPr>
          <w:rFonts w:hint="eastAsia" w:ascii="仿宋" w:hAnsi="仿宋" w:eastAsia="仿宋" w:cs="仿宋"/>
          <w:bCs/>
          <w:color w:val="auto"/>
          <w:sz w:val="24"/>
          <w:szCs w:val="24"/>
          <w:highlight w:val="none"/>
        </w:rPr>
        <w:t xml:space="preserve">、规章的管理规定和双方约定，承担本工程质量保修责任。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 xml:space="preserve">质量保修范围</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具体质量保修内容双方约定如下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所有施工项目按规定保修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二、质量保修期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双方根据《建设工程质量管理条例》及有关规定，约定本工程的质量保修期如下</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 xml:space="preserve">1、基础设施工程、房屋建筑的地基基础工程和主体工程质保期：以设计合理使用年限为准；</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2、屋面防水工程、有防水要求的卫生间、房间和外墙面的防渗漏为五年；</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3、装修工程为贰年；</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4、电气管线、给排水管道、设备安装为</w:t>
      </w:r>
      <w:r>
        <w:rPr>
          <w:rFonts w:hint="eastAsia" w:ascii="仿宋" w:hAnsi="仿宋" w:eastAsia="仿宋" w:cs="仿宋"/>
          <w:bCs/>
          <w:color w:val="auto"/>
          <w:sz w:val="24"/>
          <w:szCs w:val="24"/>
          <w:highlight w:val="none"/>
          <w:u w:val="single"/>
        </w:rPr>
        <w:t xml:space="preserve">贰年</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bCs/>
          <w:color w:val="auto"/>
          <w:sz w:val="24"/>
          <w:szCs w:val="24"/>
          <w:highlight w:val="none"/>
          <w:u w:val="single"/>
        </w:rPr>
        <w:t xml:space="preserve">贰个</w:t>
      </w:r>
      <w:r>
        <w:rPr>
          <w:rFonts w:hint="eastAsia" w:ascii="仿宋" w:hAnsi="仿宋" w:eastAsia="仿宋" w:cs="仿宋"/>
          <w:color w:val="auto"/>
          <w:sz w:val="24"/>
          <w:szCs w:val="24"/>
          <w:highlight w:val="none"/>
        </w:rPr>
        <w:t xml:space="preserve">采暖期、供冷期；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6、道路、水泥地坪等为</w:t>
      </w:r>
      <w:r>
        <w:rPr>
          <w:rFonts w:hint="eastAsia" w:ascii="仿宋" w:hAnsi="仿宋" w:eastAsia="仿宋" w:cs="仿宋"/>
          <w:bCs/>
          <w:color w:val="auto"/>
          <w:sz w:val="24"/>
          <w:szCs w:val="24"/>
          <w:highlight w:val="none"/>
          <w:u w:val="single"/>
        </w:rPr>
        <w:t xml:space="preserve">贰年</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7、绿化、苗木等免费养护期为</w:t>
      </w:r>
      <w:r>
        <w:rPr>
          <w:rFonts w:hint="eastAsia" w:ascii="仿宋" w:hAnsi="仿宋" w:eastAsia="仿宋" w:cs="仿宋"/>
          <w:color w:val="auto"/>
          <w:sz w:val="24"/>
          <w:szCs w:val="24"/>
          <w:highlight w:val="none"/>
          <w:u w:val="single"/>
        </w:rPr>
        <w:t xml:space="preserve">贰年</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8、其他项目保修期限约定如下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宋体" w:hAnsi="宋体" w:cs="宋体"/>
          <w:b/>
          <w:bCs/>
          <w:color w:val="000000"/>
          <w:sz w:val="24"/>
          <w:highlight w:val="yellow"/>
          <w:u w:val="single"/>
        </w:rPr>
        <w:t xml:space="preserve">本工程保修期</w:t>
      </w:r>
      <w:r>
        <w:rPr>
          <w:rFonts w:hint="eastAsia" w:ascii="宋体" w:hAnsi="宋体" w:cs="宋体"/>
          <w:b/>
          <w:bCs/>
          <w:color w:val="000000"/>
          <w:sz w:val="24"/>
          <w:highlight w:val="yellow"/>
          <w:u w:val="single"/>
          <w:lang w:val="en-US" w:eastAsia="zh-CN"/>
        </w:rPr>
        <w:t xml:space="preserve">2</w:t>
      </w:r>
      <w:r>
        <w:rPr>
          <w:rFonts w:hint="eastAsia" w:ascii="宋体" w:hAnsi="宋体" w:cs="宋体"/>
          <w:b/>
          <w:bCs/>
          <w:color w:val="000000"/>
          <w:sz w:val="24"/>
          <w:highlight w:val="yellow"/>
          <w:u w:val="single"/>
        </w:rPr>
        <w:t xml:space="preserve">年</w:t>
      </w:r>
      <w:r>
        <w:rPr>
          <w:rFonts w:hint="eastAsia" w:ascii="仿宋" w:hAnsi="仿宋" w:eastAsia="仿宋" w:cs="仿宋"/>
          <w:color w:val="auto"/>
          <w:sz w:val="24"/>
          <w:szCs w:val="24"/>
          <w:highlight w:val="none"/>
        </w:rPr>
        <w:t xml:space="preserve">。        </w:t>
      </w:r>
      <w:r/>
    </w:p>
    <w:p>
      <w:pPr>
        <w:ind w:firstLine="480"/>
        <w:keepLines w:val="0"/>
        <w:keepNext w:val="0"/>
        <w:pageBreakBefore w:val="0"/>
        <w:spacing w:line="3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质量保修期自工程竣工验收合格之日起计算。</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三、缺陷责任期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lang w:val="en-US" w:eastAsia="zh-CN"/>
        </w:rPr>
        <w:t xml:space="preserve"> 24</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个月，缺陷责任期自工程通过竣工验收之日起计算。单位工程先于全部工程进行验收，单位工程缺陷责任期自单位工程验收合格之日起算。</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 四</w:t>
      </w:r>
      <w:r>
        <w:rPr>
          <w:rFonts w:hint="eastAsia" w:ascii="仿宋" w:hAnsi="仿宋" w:eastAsia="仿宋" w:cs="仿宋"/>
          <w:color w:val="auto"/>
          <w:sz w:val="24"/>
          <w:szCs w:val="24"/>
          <w:highlight w:val="none"/>
        </w:rPr>
        <w:t xml:space="preserve">、质量保修责任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1、属于保修范围和内容的项目，承包人应在接到修理通知之</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内派人进行修理。承包人不在约定期限内，派人修理，发包人可委托其他人员修理，产生的费用从质量保修金中扣除。</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2、发生紧急抢修事故的，承包人在接到事故通知后，应立即到达事故现场抢修。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3、对于涉及结构安全的质量问题，应当按照《房屋</w:t>
      </w:r>
      <w:r>
        <w:rPr>
          <w:rFonts w:hint="eastAsia" w:ascii="仿宋" w:hAnsi="仿宋" w:eastAsia="仿宋" w:cs="仿宋"/>
          <w:color w:val="auto"/>
          <w:sz w:val="24"/>
          <w:szCs w:val="24"/>
          <w:highlight w:val="none"/>
          <w:lang w:eastAsia="zh-CN"/>
        </w:rPr>
        <w:t xml:space="preserve">市政公用工程</w:t>
      </w:r>
      <w:r>
        <w:rPr>
          <w:rFonts w:hint="eastAsia" w:ascii="仿宋" w:hAnsi="仿宋" w:eastAsia="仿宋" w:cs="仿宋"/>
          <w:color w:val="auto"/>
          <w:sz w:val="24"/>
          <w:szCs w:val="24"/>
          <w:highlight w:val="none"/>
        </w:rPr>
        <w:t xml:space="preserve">质量保修办法》的规定，立即向当地建设行政主管部门报告，采取安全防范措施；由原设计单位或者具有相应资质等级的设计单位提出保修方案，承包人实施保修。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4、质量保修完成后，由发包人组织验收。</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、保修费用</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保修费用由造成质量缺陷的责任方承担。</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、其他</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双方约定的其他工程质量保修事项</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工程质量保修书作为施工合同附件，由施工合同发包人、承包人双方在竣工验收前共同签署，作为施工合同附件，其有效期限至保修期满。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                           法定代表人</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                           年  月  日</w:t>
      </w:r>
      <w:r/>
    </w:p>
    <w:p>
      <w:pPr>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附件2：</w:t>
      </w:r>
      <w:r/>
    </w:p>
    <w:p>
      <w:pPr>
        <w:jc w:val="center"/>
        <w:pageBreakBefore w:val="0"/>
        <w:spacing w:line="3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建设工程廉政责任书</w:t>
      </w:r>
      <w:r/>
    </w:p>
    <w:p>
      <w:pPr>
        <w:jc w:val="left"/>
        <w:keepLines w:val="0"/>
        <w:keepNext w:val="0"/>
        <w:pageBreakBefore w:val="0"/>
        <w:spacing w:line="380" w:lineRule="exact"/>
        <w:widowControl w:val="off"/>
        <w:rPr>
          <w:rFonts w:hint="eastAsia" w:ascii="仿宋" w:hAnsi="仿宋" w:eastAsia="仿宋" w:cs="仿宋"/>
          <w:b/>
          <w:bCs/>
          <w:color w:val="auto"/>
          <w:sz w:val="24"/>
          <w:szCs w:val="24"/>
          <w:highlight w:val="none"/>
          <w:u w:val="none"/>
          <w:lang w:val="en-US" w:eastAsia="zh-CN"/>
        </w:rPr>
      </w:pPr>
      <w:r>
        <w:rPr>
          <w:rFonts w:hint="eastAsia" w:ascii="仿宋" w:hAnsi="仿宋" w:eastAsia="仿宋" w:cs="仿宋"/>
          <w:b/>
          <w:bCs/>
          <w:color w:val="auto"/>
          <w:sz w:val="24"/>
          <w:szCs w:val="24"/>
          <w:highlight w:val="none"/>
          <w:u w:val="none"/>
          <w:lang w:val="en-US" w:eastAsia="zh-CN"/>
        </w:rPr>
        <w:t xml:space="preserve">发包人（全称）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none"/>
          <w:lang w:val="en-US" w:eastAsia="zh-CN"/>
        </w:rPr>
        <w:t xml:space="preserve"> （简称甲方）</w:t>
      </w:r>
      <w:r/>
    </w:p>
    <w:p>
      <w:pPr>
        <w:keepLines w:val="0"/>
        <w:keepNext w:val="0"/>
        <w:pageBreakBefore w:val="0"/>
        <w:spacing w:line="380" w:lineRule="exact"/>
        <w:widowControl w:val="off"/>
        <w:rPr>
          <w:rFonts w:hint="eastAsia"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none"/>
          <w:lang w:val="en-US" w:eastAsia="zh-CN"/>
        </w:rPr>
        <w:t xml:space="preserve">承包人（全称）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none"/>
          <w:lang w:val="en-US" w:eastAsia="zh-CN"/>
        </w:rPr>
        <w:t xml:space="preserve">（简称乙方）</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在建设过程中，为加强建设工程廉政建设，规范建设工程各项活动中发包</w:t>
      </w:r>
      <w:r>
        <w:rPr>
          <w:rFonts w:hint="eastAsia" w:ascii="仿宋" w:hAnsi="仿宋" w:eastAsia="仿宋" w:cs="仿宋"/>
          <w:color w:val="auto"/>
          <w:sz w:val="24"/>
          <w:szCs w:val="24"/>
          <w:highlight w:val="none"/>
          <w:lang w:eastAsia="zh-CN"/>
        </w:rPr>
        <w:t xml:space="preserve">人和</w:t>
      </w:r>
      <w:r>
        <w:rPr>
          <w:rFonts w:hint="eastAsia" w:ascii="仿宋" w:hAnsi="仿宋" w:eastAsia="仿宋" w:cs="仿宋"/>
          <w:color w:val="auto"/>
          <w:sz w:val="24"/>
          <w:szCs w:val="24"/>
          <w:highlight w:val="none"/>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一、双方的责任</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1.1应严格遵守国家关于建设工程的有关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，相关政策，以及廉政建设的各项规定。</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1.2严格执行建设工程合同文件，自觉按合同办事。</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1.3各项活动必须坚持公开、公平、公正、诚信、透明的原则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除法律法规另有规定者外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，不得为获取不正当的利益，损害国家、集体和对方利益，不得违反建设工程管理的规章制度。</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1.4发现对方在业务活动中有违规、违纪、违法行为的，应及时提醒对方，情节严重的，应向其上级主管部门或纪检监察、司法等有关机关举报。</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二、发包人责任</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发包人的领导和从事该建设工程项目的工作人员，在工程建设的事前、事中、事后应遵守以下规定：</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2.1不得向承包人和相关单位索要或接受回扣、礼金、有价证券、贵重物品和好处费、感谢费等。</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2.2不得在承包人和相关单位报销任何应由发包人或个人支付的费用。</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2.3不得要求、暗示或接受承包人和相关单位为个人装修住房、婚丧嫁娶、配偶子女的工作安排以及出国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、旅游等提供方便。</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2.4不得参加有可能影响公正执行公务的承包人和相关单位的宴请、健身、娱乐等活动。</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三、承包人责任</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应与发包人保持正常的业务交往，按照有关法律法规和程序开展业务工作，严格执行工程建设的有关方针、政策，执行工程建设强制性标准，并遵守以下规定：</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3.1不得以任何理由向发包人及其工作人员索要、接受或赠送礼金、有价证券、贵重物品及回扣、好处费、感谢费等。</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3.2不得以任何理由为发包人和相关单位报销应由对方或个人支付的费用。</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3.3不得接受或暗示为发包人、相关单位或个人装修住房、婚丧嫁娶、配偶子女的工作安排以及出国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、旅游等提供方便。</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3.4不得以任何理由为发包人、相关单位或个人组织有可能影响公正执行公务的宴请、健身、娱乐等活动。</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四、违约责任</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4.1发包人工作人员有违反本责任书第一、二条责任行为的，依据有关</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给予处理；涉嫌犯罪的，移交司法机关追究刑事责任；给承包人单位造成经济损失的，应予以赔偿。</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4.3本责任书作为建设工程合同的组成部分，与建设工程合同具有同等法律效力。经双方签署后立即生效。</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五、责任书有效期</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本责任书的有效期为双方签署之日起至该工程项目竣工验收合格时止。</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六、责任书份数</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本责任书一式四份，发包</w:t>
      </w:r>
      <w:r>
        <w:rPr>
          <w:rFonts w:hint="eastAsia" w:ascii="仿宋" w:hAnsi="仿宋" w:eastAsia="仿宋" w:cs="仿宋"/>
          <w:color w:val="auto"/>
          <w:sz w:val="24"/>
          <w:szCs w:val="24"/>
          <w:highlight w:val="none"/>
          <w:lang w:eastAsia="zh-CN"/>
        </w:rPr>
        <w:t xml:space="preserve">人和</w:t>
      </w:r>
      <w:r>
        <w:rPr>
          <w:rFonts w:hint="eastAsia" w:ascii="仿宋" w:hAnsi="仿宋" w:eastAsia="仿宋" w:cs="仿宋"/>
          <w:color w:val="auto"/>
          <w:sz w:val="24"/>
          <w:szCs w:val="24"/>
          <w:highlight w:val="none"/>
        </w:rPr>
        <w:t xml:space="preserve">承包人各执二份，具有同等效力。</w:t>
      </w:r>
      <w:r/>
    </w:p>
    <w:p>
      <w:pPr>
        <w:pStyle w:val="712"/>
        <w:ind w:left="0" w:firstLine="3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12"/>
        <w:ind w:left="0" w:righ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                           法定代表人</w:t>
      </w:r>
      <w:r/>
    </w:p>
    <w:p>
      <w:pPr>
        <w:ind w:left="0"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p>
    <w:p>
      <w:pPr>
        <w:ind w:left="0" w:firstLine="72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                    年    月    日</w:t>
      </w:r>
      <w:r/>
    </w:p>
    <w:p>
      <w:pPr>
        <w:pageBreakBefore w:val="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left"/>
        <w:pageBreakBefore w:val="0"/>
        <w:spacing w:line="3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附件3</w:t>
      </w:r>
      <w:r/>
    </w:p>
    <w:p>
      <w:pPr>
        <w:jc w:val="center"/>
        <w:pageBreakBefore w:val="0"/>
        <w:spacing w:line="3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建设工程承发包安全管理协议</w:t>
      </w:r>
      <w:r/>
    </w:p>
    <w:p>
      <w:pPr>
        <w:ind w:firstLine="2168"/>
        <w:pageBreakBefore w:val="0"/>
        <w:spacing w:line="3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ind w:firstLine="482"/>
        <w:pageBreakBefore w:val="0"/>
        <w:spacing w:line="38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发包人（全称）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lang w:val="en-US" w:eastAsia="zh-CN"/>
        </w:rPr>
        <w:t xml:space="preserve">（简称甲方）</w:t>
      </w:r>
      <w:r/>
    </w:p>
    <w:p>
      <w:pPr>
        <w:ind w:firstLine="482"/>
        <w:pageBreakBefore w:val="0"/>
        <w:spacing w:line="38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承包人（全称）</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lang w:val="en-US" w:eastAsia="zh-CN"/>
        </w:rPr>
        <w:t xml:space="preserve">（简称乙方）</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一、承包施工项目</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工程名称：</w:t>
      </w:r>
      <w:r>
        <w:rPr>
          <w:rFonts w:hint="eastAsia" w:ascii="仿宋" w:hAnsi="仿宋" w:eastAsia="仿宋" w:cs="仿宋"/>
          <w:color w:val="auto"/>
          <w:sz w:val="24"/>
          <w:szCs w:val="24"/>
          <w:highlight w:val="none"/>
          <w:u w:val="single"/>
          <w:lang w:val="en-US" w:eastAsia="zh-CN"/>
        </w:rPr>
        <w:t xml:space="preserve">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工程地址：</w:t>
      </w:r>
      <w:r>
        <w:rPr>
          <w:rFonts w:hint="eastAsia" w:ascii="仿宋" w:hAnsi="仿宋" w:eastAsia="仿宋" w:cs="仿宋"/>
          <w:color w:val="auto"/>
          <w:sz w:val="24"/>
          <w:szCs w:val="24"/>
          <w:highlight w:val="none"/>
          <w:u w:val="single"/>
          <w:lang w:val="en-US" w:eastAsia="zh-CN"/>
        </w:rPr>
        <w:t xml:space="preserve">                </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二、工程项目施工期限</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按照甲乙双方合同协议书</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三、协议内容</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1、乙方必须认真贯彻国家、江苏省和上级劳动保护、安全生产主管部门颁发的有关安全生产、消防工作的方针、政策、严格执行有关劳动保护法规、条例、规定。</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3、乙方在施工前要认真</w:t>
      </w:r>
      <w:r>
        <w:rPr>
          <w:rFonts w:hint="eastAsia" w:ascii="仿宋" w:hAnsi="仿宋" w:eastAsia="仿宋" w:cs="仿宋"/>
          <w:color w:val="auto"/>
          <w:sz w:val="24"/>
          <w:szCs w:val="24"/>
          <w:highlight w:val="none"/>
          <w:lang w:eastAsia="zh-CN"/>
        </w:rPr>
        <w:t xml:space="preserve">勘查现场</w:t>
      </w:r>
      <w:r>
        <w:rPr>
          <w:rFonts w:hint="eastAsia" w:ascii="仿宋" w:hAnsi="仿宋" w:eastAsia="仿宋" w:cs="仿宋"/>
          <w:color w:val="auto"/>
          <w:sz w:val="24"/>
          <w:szCs w:val="24"/>
          <w:highlight w:val="none"/>
        </w:rPr>
        <w:t xml:space="preserve">，进场后首先必须做好施工现场围护，防止闲杂人员进入施工现场，发生安全事故。</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5、甲乙双方的有关领导必须认真对本单位职工进行安全生产制度及安全技术知识教育，增强</w:t>
      </w:r>
      <w:r>
        <w:rPr>
          <w:rFonts w:hint="eastAsia" w:ascii="仿宋" w:hAnsi="仿宋" w:eastAsia="仿宋" w:cs="仿宋"/>
          <w:color w:val="auto"/>
          <w:sz w:val="24"/>
          <w:szCs w:val="24"/>
          <w:highlight w:val="none"/>
          <w:lang w:eastAsia="zh-CN"/>
        </w:rPr>
        <w:t xml:space="preserve">法治观念</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增强</w:t>
      </w:r>
      <w:r>
        <w:rPr>
          <w:rFonts w:hint="eastAsia" w:ascii="仿宋" w:hAnsi="仿宋" w:eastAsia="仿宋" w:cs="仿宋"/>
          <w:color w:val="auto"/>
          <w:sz w:val="24"/>
          <w:szCs w:val="24"/>
          <w:highlight w:val="none"/>
        </w:rPr>
        <w:t xml:space="preserve">职工的安全生产思想意识和自我保护的能力，督促职工自觉遵守安全生产纪律、制度和法规。</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7、根据工程项目内容、特点，甲乙双方应做好安全技术交底，并有交底的书面材料。</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8、交底材料一式三份，由甲乙双方和监理各执一份。</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11、在生产操作过程中的个人防护用品，由各方自理，甲乙双方都应督促施工现场人员自觉穿戴好防护用品。</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17、乙方需用甲方提供的电气设备，在使用前应先进行检测，并做好检测记录，如不符合安全规定的应及时整改，整改合格后</w:t>
      </w:r>
      <w:r>
        <w:rPr>
          <w:rFonts w:hint="eastAsia" w:ascii="仿宋" w:hAnsi="仿宋" w:eastAsia="仿宋" w:cs="仿宋"/>
          <w:color w:val="auto"/>
          <w:sz w:val="24"/>
          <w:szCs w:val="24"/>
          <w:highlight w:val="none"/>
          <w:lang w:eastAsia="zh-CN"/>
        </w:rPr>
        <w:t xml:space="preserve">方可</w:t>
      </w:r>
      <w:r>
        <w:rPr>
          <w:rFonts w:hint="eastAsia" w:ascii="仿宋" w:hAnsi="仿宋" w:eastAsia="仿宋" w:cs="仿宋"/>
          <w:color w:val="auto"/>
          <w:sz w:val="24"/>
          <w:szCs w:val="24"/>
          <w:highlight w:val="none"/>
        </w:rPr>
        <w:t xml:space="preserve">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20．本协议经立协双方签字、盖章有效。作为合同正本的附件一式四份，甲、乙双方各执二份。</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21．本协议同工程合同正本同日生效，甲、乙双方必须严格执行，由于违反本协议而造成伤亡事故，由违约方承担一切责任。</w:t>
      </w:r>
      <w:r/>
    </w:p>
    <w:p>
      <w:pPr>
        <w:ind w:firstLine="4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甲方（盖章）：                       乙方（盖章）：</w:t>
      </w:r>
      <w:r/>
    </w:p>
    <w:p>
      <w:pPr>
        <w:ind w:firstLine="468"/>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                          法定代表人</w:t>
      </w:r>
      <w:r/>
    </w:p>
    <w:p>
      <w:pPr>
        <w:ind w:firstLine="4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或其委托代理人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签字或盖章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firstLine="4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              日期：   年   月    日</w:t>
      </w:r>
      <w:r/>
    </w:p>
    <w:p>
      <w:pPr>
        <w:jc w:val="center"/>
        <w:keepLines w:val="0"/>
        <w:keepNext w:val="0"/>
        <w:pageBreakBefore w:val="0"/>
        <w:spacing w:line="3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3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705"/>
        <w:pageBreakBefore w:val="0"/>
        <w:spacing w:line="380" w:lineRule="exact"/>
        <w:rPr>
          <w:rFonts w:hint="eastAsia"/>
          <w:color w:val="auto"/>
          <w:sz w:val="24"/>
          <w:szCs w:val="24"/>
          <w:highlight w:val="none"/>
        </w:rPr>
      </w:pPr>
      <w:r>
        <w:rPr>
          <w:rFonts w:hint="eastAsia"/>
          <w:color w:val="auto"/>
          <w:sz w:val="24"/>
          <w:szCs w:val="24"/>
          <w:highlight w:val="none"/>
        </w:rPr>
      </w:r>
      <w:r/>
    </w:p>
    <w:p>
      <w:pPr>
        <w:numPr>
          <w:ilvl w:val="0"/>
          <w:numId w:val="0"/>
        </w:numPr>
        <w:jc w:val="both"/>
        <w:pageBreakBefore w:val="0"/>
        <w:spacing w:line="3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rPr>
          <w:rFonts w:hint="eastAsia" w:hAnsi="宋体" w:cs="宋体"/>
          <w:b/>
          <w:color w:val="auto"/>
          <w:sz w:val="40"/>
          <w:szCs w:val="40"/>
          <w:highlight w:val="none"/>
          <w:lang w:val="en-US" w:eastAsia="zh-CN"/>
        </w:rPr>
      </w:pPr>
      <w:r>
        <w:rPr>
          <w:rFonts w:hint="eastAsia" w:hAnsi="宋体" w:cs="宋体"/>
          <w:b/>
          <w:color w:val="auto"/>
          <w:sz w:val="40"/>
          <w:szCs w:val="40"/>
          <w:highlight w:val="none"/>
          <w:lang w:val="en-US" w:eastAsia="zh-CN"/>
        </w:rPr>
        <w:br w:type="page" w:clear="all"/>
      </w:r>
      <w:r/>
    </w:p>
    <w:p>
      <w:pPr>
        <w:jc w:val="center"/>
        <w:keepLines w:val="0"/>
        <w:keepNext w:val="0"/>
        <w:pageBreakBefore w:val="0"/>
        <w:spacing w:line="360" w:lineRule="auto"/>
        <w:widowControl w:val="off"/>
        <w:rPr>
          <w:rFonts w:hint="eastAsia" w:ascii="宋体" w:hAnsi="宋体" w:eastAsia="宋体" w:cs="宋体"/>
          <w:b/>
          <w:color w:val="auto"/>
          <w:sz w:val="40"/>
          <w:szCs w:val="40"/>
          <w:highlight w:val="none"/>
          <w:lang w:eastAsia="zh-CN"/>
        </w:rPr>
      </w:pPr>
      <w:r>
        <w:rPr>
          <w:rFonts w:hint="eastAsia" w:hAnsi="宋体" w:cs="宋体"/>
          <w:b/>
          <w:color w:val="auto"/>
          <w:sz w:val="40"/>
          <w:szCs w:val="40"/>
          <w:highlight w:val="none"/>
          <w:lang w:val="en-US" w:eastAsia="zh-CN"/>
        </w:rPr>
        <w:t xml:space="preserve">第六章</w:t>
      </w:r>
      <w:r/>
    </w:p>
    <w:p>
      <w:pPr>
        <w:pStyle w:val="710"/>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10"/>
        <w:numPr>
          <w:ilvl w:val="0"/>
          <w:numId w:val="0"/>
        </w:numPr>
        <w:jc w:val="both"/>
        <w:pageBreakBefore w:val="0"/>
        <w:spacing w:line="3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r/>
    </w:p>
    <w:p>
      <w:pPr>
        <w:pStyle w:val="710"/>
        <w:numPr>
          <w:ilvl w:val="0"/>
          <w:numId w:val="0"/>
        </w:numPr>
        <w:jc w:val="cente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  应  文  件</w:t>
      </w:r>
      <w:r/>
    </w:p>
    <w:p>
      <w:pPr>
        <w:pStyle w:val="710"/>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710"/>
        <w:pageBreakBefore w:val="0"/>
        <w:spacing w:line="38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项 目 名 称：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项 目</w:t>
      </w:r>
      <w:r>
        <w:rPr>
          <w:rFonts w:hint="eastAsia" w:ascii="仿宋" w:hAnsi="仿宋" w:eastAsia="仿宋" w:cs="仿宋"/>
          <w:b/>
          <w:bCs/>
          <w:color w:val="auto"/>
          <w:sz w:val="30"/>
          <w:szCs w:val="30"/>
          <w:highlight w:val="none"/>
        </w:rPr>
        <w:t xml:space="preserve"> 编 号：               </w:t>
      </w:r>
      <w:r/>
    </w:p>
    <w:p>
      <w:pPr>
        <w:ind w:firstLine="1506"/>
        <w:jc w:val="both"/>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供应商名称 ：（加盖CA电子公章）</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   </w:t>
      </w:r>
      <w:r/>
    </w:p>
    <w:p>
      <w:pPr>
        <w:jc w:val="center"/>
        <w:pageBreakBefore w:val="0"/>
        <w:spacing w:line="38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 xml:space="preserve">日    期 ：               </w:t>
      </w:r>
      <w:r/>
    </w:p>
    <w:p>
      <w:pPr>
        <w:jc w:val="center"/>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712"/>
        <w:ind w:right="-2" w:firstLine="0"/>
        <w:pageBreakBefore w:val="0"/>
        <w:spacing w:line="380" w:lineRule="exact"/>
        <w:tabs>
          <w:tab w:val="left" w:pos="420" w:leader="none"/>
        </w:tabs>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尊敬的供应商</w:t>
      </w:r>
      <w:r>
        <w:rPr>
          <w:rFonts w:hint="eastAsia" w:ascii="仿宋" w:hAnsi="仿宋" w:eastAsia="仿宋" w:cs="仿宋"/>
          <w:color w:val="auto"/>
          <w:sz w:val="28"/>
          <w:szCs w:val="28"/>
          <w:highlight w:val="none"/>
          <w:lang w:eastAsia="zh-CN"/>
        </w:rPr>
        <w:t xml:space="preserve">：</w:t>
      </w:r>
      <w:r/>
    </w:p>
    <w:p>
      <w:pPr>
        <w:ind w:firstLine="560"/>
        <w:pageBreakBefore w:val="0"/>
        <w:spacing w:line="3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请按照以下文件的格式要求、内容、顺序制作响应文件，并请编制目录及页码，否则可能将影响对响应文件的评价。</w:t>
      </w:r>
      <w:r/>
    </w:p>
    <w:p>
      <w:pPr>
        <w:ind w:firstLine="562"/>
        <w:pageBreakBefore w:val="0"/>
        <w:spacing w:line="380" w:lineRule="exact"/>
        <w:rPr>
          <w:rFonts w:hint="eastAsia" w:ascii="仿宋" w:hAnsi="仿宋" w:eastAsia="仿宋" w:cs="仿宋"/>
          <w:b/>
          <w:bCs/>
          <w:color w:val="auto"/>
          <w:sz w:val="28"/>
          <w:szCs w:val="28"/>
          <w:highlight w:val="none"/>
        </w:rPr>
      </w:pPr>
      <w:r>
        <w:rPr>
          <w:rFonts w:hint="eastAsia" w:ascii="仿宋" w:hAnsi="仿宋" w:eastAsia="仿宋" w:cs="仿宋"/>
          <w:b/>
          <w:color w:val="auto"/>
          <w:sz w:val="28"/>
          <w:szCs w:val="28"/>
          <w:highlight w:val="none"/>
        </w:rPr>
        <w:t xml:space="preserve">磋商文件格式中所有要求签字和盖章的部分，电子响应文件中只需加盖电子签章。</w:t>
      </w:r>
      <w:r/>
    </w:p>
    <w:p>
      <w:pPr>
        <w:pStyle w:val="712"/>
        <w:ind w:right="-2" w:firstLine="0"/>
        <w:jc w:val="center"/>
        <w:pageBreakBefore w:val="0"/>
        <w:spacing w:line="380" w:lineRule="exact"/>
        <w:tabs>
          <w:tab w:val="left" w:pos="420" w:leader="none"/>
        </w:tabs>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pageBreakBefore w:val="0"/>
        <w:spacing w:line="38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clear="all"/>
      </w:r>
      <w:r/>
    </w:p>
    <w:p>
      <w:pPr>
        <w:ind w:firstLine="723"/>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t xml:space="preserve">一、磋商函</w:t>
      </w:r>
      <w:r/>
    </w:p>
    <w:p>
      <w:pPr>
        <w:pStyle w:val="897"/>
        <w:ind w:firstLine="560"/>
        <w:jc w:val="both"/>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w:t>
      </w:r>
      <w:r/>
    </w:p>
    <w:p>
      <w:pPr>
        <w:pStyle w:val="897"/>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采购项目（项目编号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）招标文件（包括更正公告、如果有的话）收悉，我们经详细审阅和研究，现决定参加投标。同时，正式授权下述签字人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（姓名和职务）代表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（投标人单位名称），全权处理本次项目投标的有关事宜。</w:t>
      </w:r>
      <w:r/>
    </w:p>
    <w:p>
      <w:pPr>
        <w:pStyle w:val="897"/>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pStyle w:val="897"/>
        <w:numPr>
          <w:ilvl w:val="0"/>
          <w:numId w:val="7"/>
        </w:numPr>
        <w:ind w:firstLine="70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规定的各项要求，我方愿以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（RMB</w:t>
      </w:r>
      <w:r/>
    </w:p>
    <w:p>
      <w:pPr>
        <w:pStyle w:val="897"/>
        <w:numPr>
          <w:ilvl w:val="0"/>
          <w:numId w:val="0"/>
        </w:numPr>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）的报价并按</w:t>
      </w:r>
      <w:r>
        <w:rPr>
          <w:rFonts w:hint="eastAsia" w:ascii="仿宋" w:hAnsi="仿宋" w:eastAsia="仿宋" w:cs="仿宋"/>
          <w:color w:val="auto"/>
          <w:sz w:val="24"/>
          <w:szCs w:val="24"/>
          <w:highlight w:val="none"/>
          <w:lang w:eastAsia="zh-CN"/>
        </w:rPr>
        <w:t xml:space="preserve">磋商文件</w:t>
      </w:r>
      <w:r>
        <w:rPr>
          <w:rFonts w:hint="eastAsia" w:ascii="仿宋" w:hAnsi="仿宋" w:eastAsia="仿宋" w:cs="仿宋"/>
          <w:color w:val="auto"/>
          <w:sz w:val="24"/>
          <w:szCs w:val="24"/>
          <w:highlight w:val="none"/>
        </w:rPr>
        <w:t xml:space="preserve">的规定要求提供所需</w:t>
      </w:r>
      <w:r>
        <w:rPr>
          <w:rFonts w:hint="eastAsia" w:ascii="仿宋" w:hAnsi="仿宋" w:eastAsia="仿宋" w:cs="仿宋"/>
          <w:color w:val="auto"/>
          <w:sz w:val="24"/>
          <w:szCs w:val="24"/>
          <w:highlight w:val="none"/>
          <w:lang w:val="en-US" w:eastAsia="zh-CN"/>
        </w:rPr>
        <w:t xml:space="preserve">工程</w:t>
      </w:r>
      <w:r>
        <w:rPr>
          <w:rFonts w:hint="eastAsia" w:ascii="仿宋" w:hAnsi="仿宋" w:eastAsia="仿宋" w:cs="仿宋"/>
          <w:color w:val="auto"/>
          <w:sz w:val="24"/>
          <w:szCs w:val="24"/>
          <w:highlight w:val="none"/>
        </w:rPr>
        <w:t xml:space="preserve">服务</w:t>
      </w:r>
      <w:r/>
    </w:p>
    <w:p>
      <w:pPr>
        <w:ind w:firstLine="56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2"/>
          <w:highlight w:val="none"/>
        </w:rPr>
        <w:t xml:space="preserve">、</w:t>
      </w:r>
      <w:r>
        <w:rPr>
          <w:rFonts w:hint="eastAsia" w:ascii="仿宋" w:hAnsi="仿宋" w:eastAsia="仿宋" w:cs="仿宋"/>
          <w:color w:val="auto"/>
          <w:sz w:val="24"/>
          <w:szCs w:val="24"/>
          <w:highlight w:val="none"/>
        </w:rPr>
        <w:t xml:space="preserve">我公司没有为本项目提供整体设计、规范编制或者项目管理、监理、检测等服务。</w:t>
      </w:r>
      <w:r/>
    </w:p>
    <w:p>
      <w:pPr>
        <w:ind w:firstLine="56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、参加本次采购活动前，我方没有被“信用中国”网站、“中国政府采购网”列入失信被执行人名单、重大税收违法案件当事人名单、政府采购严重违法失信行为记录名单。</w:t>
      </w:r>
      <w:r/>
    </w:p>
    <w:p>
      <w:pPr>
        <w:pStyle w:val="89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、我们接受招标文件的所有的条款和规定。</w:t>
      </w:r>
      <w:r/>
    </w:p>
    <w:p>
      <w:pPr>
        <w:pStyle w:val="89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、我们同意按照</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文件第二章</w:t>
      </w:r>
      <w:r>
        <w:rPr>
          <w:rFonts w:hint="eastAsia" w:ascii="仿宋" w:hAnsi="仿宋" w:eastAsia="仿宋" w:cs="仿宋"/>
          <w:color w:val="auto"/>
          <w:sz w:val="24"/>
          <w:szCs w:val="24"/>
          <w:highlight w:val="none"/>
          <w:lang w:val="en-US" w:eastAsia="zh-CN"/>
        </w:rPr>
        <w:t xml:space="preserve">供应商须知</w:t>
      </w:r>
      <w:r>
        <w:rPr>
          <w:rFonts w:hint="eastAsia" w:ascii="仿宋" w:hAnsi="仿宋" w:eastAsia="仿宋" w:cs="仿宋"/>
          <w:color w:val="auto"/>
          <w:sz w:val="24"/>
          <w:szCs w:val="24"/>
          <w:highlight w:val="none"/>
        </w:rPr>
        <w:t xml:space="preserve">第1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条的规定，本投标文件的有效期为从开标</w:t>
      </w:r>
      <w:r>
        <w:rPr>
          <w:rFonts w:hint="eastAsia" w:ascii="仿宋" w:hAnsi="仿宋" w:eastAsia="仿宋" w:cs="仿宋"/>
          <w:color w:val="auto"/>
          <w:sz w:val="24"/>
          <w:szCs w:val="24"/>
          <w:highlight w:val="none"/>
          <w:lang w:eastAsia="zh-CN"/>
        </w:rPr>
        <w:t xml:space="preserve">之日起</w:t>
      </w:r>
      <w:r>
        <w:rPr>
          <w:rFonts w:hint="eastAsia" w:ascii="仿宋" w:hAnsi="仿宋" w:eastAsia="仿宋" w:cs="仿宋"/>
          <w:color w:val="auto"/>
          <w:sz w:val="24"/>
          <w:szCs w:val="24"/>
          <w:highlight w:val="none"/>
        </w:rPr>
        <w:t xml:space="preserve">计算的九十天，在此期间，本投标文件将始终对我们具有约束力，并可随时被接受。如果我们中标，本投标文件在此期间之后将继续保持有效。</w:t>
      </w:r>
      <w:r/>
    </w:p>
    <w:p>
      <w:pPr>
        <w:pStyle w:val="89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、我们理解，你们无义务必须接受投标价最低的投标。同时也理解你们不承担我们本次投标的费用。</w:t>
      </w:r>
      <w:r/>
    </w:p>
    <w:p>
      <w:pPr>
        <w:pStyle w:val="89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2"/>
          <w:highlight w:val="none"/>
          <w:lang w:val="en-US" w:eastAsia="zh-CN"/>
        </w:rPr>
        <w:t xml:space="preserve">7</w:t>
      </w:r>
      <w:r>
        <w:rPr>
          <w:rFonts w:hint="eastAsia" w:ascii="仿宋" w:hAnsi="仿宋" w:eastAsia="仿宋" w:cs="仿宋"/>
          <w:color w:val="auto"/>
          <w:sz w:val="24"/>
          <w:szCs w:val="22"/>
          <w:highlight w:val="none"/>
        </w:rPr>
        <w:t xml:space="preserve">、我们同意向贵方提供贵方可能要求的与投标有关的任何证据或资料，并保证所提供的都是真实的、准确的。</w:t>
      </w:r>
      <w:r/>
    </w:p>
    <w:p>
      <w:pPr>
        <w:pStyle w:val="897"/>
        <w:ind w:firstLine="560"/>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、一旦我方中标，我方将根据招标文件的规定，严格履行合同的责任和义务，并保证</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招标文件中规定的时间内供货，并完成项目的施工、调试、交付买方验收、使用。</w:t>
      </w:r>
      <w:r/>
    </w:p>
    <w:p>
      <w:pPr>
        <w:pStyle w:val="897"/>
        <w:ind w:right="560" w:firstLine="2940"/>
        <w:keepLines w:val="0"/>
        <w:keepNext w:val="0"/>
        <w:pageBreakBefore w:val="0"/>
        <w:spacing w:before="0" w:after="0"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p>
    <w:p>
      <w:pPr>
        <w:pStyle w:val="897"/>
        <w:ind w:right="560" w:firstLine="2942"/>
        <w:keepLines w:val="0"/>
        <w:keepNext w:val="0"/>
        <w:pageBreakBefore w:val="0"/>
        <w:spacing w:before="0" w:after="0" w:line="380" w:lineRule="exact"/>
        <w:widowControl w:val="off"/>
        <w:rPr>
          <w:rFonts w:hint="eastAsia" w:ascii="仿宋" w:hAnsi="仿宋" w:eastAsia="仿宋" w:cs="仿宋"/>
          <w:color w:val="auto"/>
          <w:sz w:val="24"/>
          <w:szCs w:val="22"/>
          <w:highlight w:val="none"/>
          <w:u w:val="singl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w:t>
      </w:r>
      <w:r>
        <w:rPr>
          <w:rFonts w:hint="eastAsia" w:ascii="仿宋" w:hAnsi="仿宋" w:eastAsia="仿宋" w:cs="仿宋"/>
          <w:color w:val="auto"/>
          <w:sz w:val="24"/>
          <w:szCs w:val="22"/>
          <w:highlight w:val="none"/>
        </w:rPr>
        <w:t xml:space="preserve">（电子签章）</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897"/>
        <w:ind w:right="560" w:firstLine="2942"/>
        <w:keepLines w:val="0"/>
        <w:keepNext w:val="0"/>
        <w:pageBreakBefore w:val="0"/>
        <w:spacing w:before="0" w:after="0"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right="560" w:firstLine="2880"/>
        <w:jc w:val="both"/>
        <w:keepLines w:val="0"/>
        <w:keepNext w:val="0"/>
        <w:pageBreakBefore w:val="0"/>
        <w:spacing w:line="38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传真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pStyle w:val="710"/>
        <w:ind w:right="560" w:firstLine="2880"/>
        <w:keepLines w:val="0"/>
        <w:keepNext w:val="0"/>
        <w:pageBreakBefore w:val="0"/>
        <w:spacing w:line="380" w:lineRule="exact"/>
        <w:widowControl w:val="off"/>
        <w:rPr>
          <w:rFonts w:hint="eastAsia" w:ascii="仿宋" w:hAnsi="仿宋" w:eastAsia="仿宋" w:cs="仿宋"/>
          <w:color w:val="auto"/>
          <w:sz w:val="24"/>
          <w:szCs w:val="18"/>
          <w:highlight w:val="none"/>
          <w:u w:val="single"/>
        </w:rPr>
      </w:pPr>
      <w:r>
        <w:rPr>
          <w:rFonts w:hint="eastAsia" w:ascii="仿宋" w:hAnsi="仿宋" w:eastAsia="仿宋" w:cs="仿宋"/>
          <w:color w:val="auto"/>
          <w:sz w:val="24"/>
          <w:szCs w:val="22"/>
          <w:highlight w:val="none"/>
        </w:rPr>
        <w:t xml:space="preserve">法定代表人（</w:t>
      </w:r>
      <w:r>
        <w:rPr>
          <w:rFonts w:hint="eastAsia" w:ascii="仿宋" w:hAnsi="仿宋" w:eastAsia="仿宋" w:cs="仿宋"/>
          <w:color w:val="auto"/>
          <w:sz w:val="24"/>
          <w:szCs w:val="18"/>
          <w:highlight w:val="none"/>
        </w:rPr>
        <w:t xml:space="preserve">电子签章或</w:t>
      </w:r>
      <w:r>
        <w:rPr>
          <w:rFonts w:hint="eastAsia" w:ascii="仿宋" w:hAnsi="仿宋" w:eastAsia="仿宋" w:cs="仿宋"/>
          <w:color w:val="auto"/>
          <w:sz w:val="24"/>
          <w:szCs w:val="22"/>
          <w:highlight w:val="none"/>
        </w:rPr>
        <w:t xml:space="preserve">电子签字）</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18"/>
          <w:highlight w:val="none"/>
          <w:u w:val="single"/>
        </w:rPr>
        <w:t xml:space="preserve">  </w:t>
      </w:r>
      <w:r>
        <w:rPr>
          <w:rFonts w:hint="eastAsia" w:ascii="仿宋" w:hAnsi="仿宋" w:eastAsia="仿宋" w:cs="仿宋"/>
          <w:color w:val="auto"/>
          <w:sz w:val="24"/>
          <w:szCs w:val="18"/>
          <w:highlight w:val="none"/>
          <w:u w:val="single"/>
          <w:lang w:val="en-US" w:eastAsia="zh-CN"/>
        </w:rPr>
        <w:t xml:space="preserve">          </w:t>
      </w:r>
      <w:r>
        <w:rPr>
          <w:rFonts w:hint="eastAsia" w:ascii="仿宋" w:hAnsi="仿宋" w:eastAsia="仿宋" w:cs="仿宋"/>
          <w:color w:val="auto"/>
          <w:sz w:val="24"/>
          <w:szCs w:val="18"/>
          <w:highlight w:val="none"/>
          <w:u w:val="single"/>
        </w:rPr>
        <w:t xml:space="preserve"> </w:t>
      </w:r>
      <w:r/>
    </w:p>
    <w:p>
      <w:pPr>
        <w:pStyle w:val="710"/>
        <w:ind w:right="560" w:firstLine="2880"/>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职务</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u w:val="single"/>
          <w:lang w:val="en-US" w:eastAsia="zh-CN"/>
        </w:rPr>
        <w:t xml:space="preserve">   </w:t>
      </w:r>
      <w:r>
        <w:rPr>
          <w:rFonts w:hint="eastAsia" w:ascii="仿宋" w:hAnsi="仿宋" w:eastAsia="仿宋" w:cs="仿宋"/>
          <w:color w:val="auto"/>
          <w:sz w:val="24"/>
          <w:szCs w:val="22"/>
          <w:highlight w:val="none"/>
          <w:u w:val="single"/>
        </w:rPr>
        <w:t xml:space="preserve">          </w:t>
      </w:r>
      <w:r/>
    </w:p>
    <w:p>
      <w:pPr>
        <w:pStyle w:val="710"/>
        <w:ind w:right="560" w:firstLine="420"/>
        <w:jc w:val="center"/>
        <w:keepLines w:val="0"/>
        <w:keepNext w:val="0"/>
        <w:pageBreakBefore w:val="0"/>
        <w:spacing w:line="380" w:lineRule="exact"/>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日期</w:t>
      </w:r>
      <w:r>
        <w:rPr>
          <w:rFonts w:hint="eastAsia" w:ascii="仿宋" w:hAnsi="仿宋" w:eastAsia="仿宋" w:cs="仿宋"/>
          <w:color w:val="auto"/>
          <w:sz w:val="24"/>
          <w:szCs w:val="22"/>
          <w:highlight w:val="none"/>
          <w:lang w:eastAsia="zh-CN"/>
        </w:rPr>
        <w:t xml:space="preserve">：</w:t>
      </w:r>
      <w:r>
        <w:rPr>
          <w:rFonts w:hint="eastAsia" w:ascii="仿宋" w:hAnsi="仿宋" w:eastAsia="仿宋" w:cs="仿宋"/>
          <w:color w:val="auto"/>
          <w:sz w:val="24"/>
          <w:szCs w:val="22"/>
          <w:highlight w:val="none"/>
        </w:rPr>
        <w:t xml:space="preserve"> </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年</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月</w:t>
      </w:r>
      <w:r>
        <w:rPr>
          <w:rFonts w:hint="eastAsia" w:ascii="仿宋" w:hAnsi="仿宋" w:eastAsia="仿宋" w:cs="仿宋"/>
          <w:color w:val="auto"/>
          <w:sz w:val="24"/>
          <w:szCs w:val="22"/>
          <w:highlight w:val="none"/>
          <w:u w:val="single"/>
        </w:rPr>
        <w:t xml:space="preserve">     </w:t>
      </w:r>
      <w:r>
        <w:rPr>
          <w:rFonts w:hint="eastAsia" w:ascii="仿宋" w:hAnsi="仿宋" w:eastAsia="仿宋" w:cs="仿宋"/>
          <w:color w:val="auto"/>
          <w:sz w:val="24"/>
          <w:szCs w:val="22"/>
          <w:highlight w:val="none"/>
        </w:rPr>
        <w:t xml:space="preserve">日</w:t>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line="38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jc w:val="center"/>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p>
    <w:p>
      <w:pPr>
        <w:ind w:firstLine="3036"/>
        <w:pageBreakBefore w:val="0"/>
        <w:spacing w:before="19" w:line="38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24"/>
        <w:keepLines w:val="0"/>
        <w:keepNext w:val="0"/>
        <w:pageBreakBefore w:val="0"/>
        <w:spacing w:line="380" w:lineRule="exact"/>
        <w:widowControl/>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p>
    <w:p>
      <w:pPr>
        <w:pStyle w:val="724"/>
        <w:keepLines w:val="0"/>
        <w:keepNext w:val="0"/>
        <w:pageBreakBefore w:val="0"/>
        <w:spacing w:line="380" w:lineRule="exact"/>
        <w:widowControl/>
        <w:rPr>
          <w:rFonts w:hint="eastAsia" w:ascii="仿宋" w:hAnsi="仿宋" w:eastAsia="仿宋" w:cs="仿宋"/>
          <w:color w:val="auto"/>
          <w:highlight w:val="none"/>
          <w:u w:val="single"/>
          <w:lang w:val="en-US" w:eastAsia="zh-CN"/>
        </w:rPr>
        <w:suppressLineNumbers w:val="0"/>
      </w:pPr>
      <w:r>
        <w:rPr>
          <w:rFonts w:hint="eastAsia" w:ascii="仿宋" w:hAnsi="仿宋" w:eastAsia="仿宋" w:cs="仿宋"/>
          <w:color w:val="auto"/>
          <w:highlight w:val="none"/>
        </w:rPr>
        <w:t xml:space="preserve">项目名称：</w:t>
      </w:r>
      <w:r>
        <w:rPr>
          <w:rFonts w:hint="eastAsia" w:ascii="仿宋" w:hAnsi="仿宋" w:eastAsia="仿宋" w:cs="仿宋"/>
          <w:color w:val="auto"/>
          <w:highlight w:val="none"/>
          <w:u w:val="single"/>
          <w:lang w:val="en-US" w:eastAsia="zh-CN"/>
        </w:rPr>
        <w:t xml:space="preserve">                         </w:t>
      </w:r>
      <w:r/>
    </w:p>
    <w:p>
      <w:pPr>
        <w:pStyle w:val="724"/>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rPr>
        <w:t xml:space="preserve">项目编号：</w:t>
      </w:r>
      <w:r>
        <w:rPr>
          <w:rFonts w:hint="eastAsia" w:ascii="仿宋" w:hAnsi="仿宋" w:eastAsia="仿宋" w:cs="仿宋"/>
          <w:color w:val="auto"/>
          <w:highlight w:val="none"/>
          <w:u w:val="single"/>
          <w:lang w:val="en-US" w:eastAsia="zh-CN"/>
        </w:rPr>
        <w:t xml:space="preserve">                    </w:t>
      </w:r>
      <w:r/>
    </w:p>
    <w:p>
      <w:pPr>
        <w:pStyle w:val="724"/>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r/>
    </w:p>
    <w:tbl>
      <w:tblPr>
        <w:tblStyle w:val="701"/>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442"/>
      </w:tblGrid>
      <w:tr>
        <w:trPr>
          <w:trHeight w:val="92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投标总报价</w:t>
            </w:r>
            <w:r/>
          </w:p>
        </w:tc>
      </w:tr>
      <w:tr>
        <w:trPr>
          <w:trHeight w:val="1287"/>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sz w:val="24"/>
                <w:szCs w:val="24"/>
                <w:highlight w:val="none"/>
                <w:lang w:val="en-US" w:eastAsia="zh-CN" w:bidi="ar"/>
              </w:rPr>
              <w:t xml:space="preserve">小写：          （大写人民币：      ）</w:t>
            </w:r>
            <w:r/>
          </w:p>
        </w:tc>
      </w:tr>
    </w:tbl>
    <w:p>
      <w:pPr>
        <w:pStyle w:val="724"/>
        <w:ind w:firstLine="4080"/>
        <w:keepLines w:val="0"/>
        <w:keepNext w:val="0"/>
        <w:pageBreakBefore w:val="0"/>
        <w:spacing w:line="380" w:lineRule="exact"/>
        <w:widowControl/>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r>
      <w:r/>
    </w:p>
    <w:p>
      <w:pPr>
        <w:pStyle w:val="724"/>
        <w:ind w:firstLine="4080"/>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供应商名称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电子签章</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w:t>
      </w:r>
      <w:r/>
    </w:p>
    <w:p>
      <w:pPr>
        <w:pStyle w:val="724"/>
        <w:jc w:val="center"/>
        <w:keepLines w:val="0"/>
        <w:keepNext w:val="0"/>
        <w:pageBreakBefore w:val="0"/>
        <w:spacing w:line="380" w:lineRule="exact"/>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日期： 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月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日</w:t>
      </w:r>
      <w:r/>
    </w:p>
    <w:p>
      <w:pPr>
        <w:ind w:firstLine="482"/>
        <w:jc w:val="center"/>
        <w:pageBreakBefore w:val="0"/>
        <w:spacing w:line="380" w:lineRule="exact"/>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br w:type="page" w:clear="all"/>
      </w:r>
      <w:r/>
    </w:p>
    <w:p>
      <w:pPr>
        <w:numPr>
          <w:ilvl w:val="0"/>
          <w:numId w:val="0"/>
        </w:numPr>
        <w:ind w:left="480"/>
        <w:jc w:val="center"/>
        <w:pageBreakBefore w:val="0"/>
        <w:spacing w:line="380" w:lineRule="exact"/>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t xml:space="preserve">三、全费用清单报价表</w:t>
      </w:r>
      <w:r/>
    </w:p>
    <w:tbl>
      <w:tblPr>
        <w:tblStyle w:val="701"/>
        <w:tblW w:w="97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434"/>
        <w:gridCol w:w="1066"/>
        <w:gridCol w:w="1100"/>
        <w:gridCol w:w="1017"/>
        <w:gridCol w:w="849"/>
        <w:gridCol w:w="849"/>
        <w:gridCol w:w="1767"/>
      </w:tblGrid>
      <w:tr>
        <w:trPr>
          <w:trHeight w:val="424"/>
        </w:trPr>
        <w:tc>
          <w:tcPr>
            <w:shd w:val="clear" w:color="auto" w:fill="auto"/>
            <w:tcW w:w="712" w:type="dxa"/>
            <w:vAlign w:val="center"/>
            <w:textDirection w:val="lrTb"/>
            <w:noWrap/>
          </w:tcPr>
          <w:p>
            <w:pPr>
              <w:jc w:val="center"/>
              <w:widowControl/>
              <w:rPr>
                <w:rFonts w:ascii="Times New Roman" w:hAnsi="Times New Roman" w:eastAsia="宋体" w:cs="Times New Roman"/>
                <w:b/>
                <w:bCs/>
                <w:szCs w:val="21"/>
              </w:rPr>
            </w:pPr>
            <w:r>
              <w:rPr>
                <w:rFonts w:hint="eastAsia" w:ascii="宋体" w:hAnsi="宋体" w:eastAsia="宋体" w:cs="Times New Roman"/>
                <w:b/>
                <w:bCs/>
                <w:szCs w:val="21"/>
              </w:rPr>
              <w:t xml:space="preserve">序号</w:t>
            </w:r>
            <w:r/>
          </w:p>
        </w:tc>
        <w:tc>
          <w:tcPr>
            <w:shd w:val="clear" w:color="auto" w:fill="auto"/>
            <w:tcW w:w="2434" w:type="dxa"/>
            <w:vAlign w:val="center"/>
            <w:textDirection w:val="lrTb"/>
            <w:noWrap/>
          </w:tcPr>
          <w:p>
            <w:pPr>
              <w:jc w:val="center"/>
              <w:widowControl/>
              <w:rPr>
                <w:rFonts w:ascii="Times New Roman" w:hAnsi="Times New Roman" w:eastAsia="宋体" w:cs="Times New Roman"/>
                <w:b/>
                <w:bCs/>
                <w:szCs w:val="21"/>
              </w:rPr>
            </w:pPr>
            <w:r>
              <w:rPr>
                <w:rFonts w:hint="eastAsia" w:ascii="宋体" w:hAnsi="宋体" w:eastAsia="宋体" w:cs="Times New Roman"/>
                <w:b/>
                <w:bCs/>
                <w:szCs w:val="21"/>
              </w:rPr>
              <w:t xml:space="preserve">工程名称</w:t>
            </w:r>
            <w:r/>
          </w:p>
        </w:tc>
        <w:tc>
          <w:tcPr>
            <w:shd w:val="clear" w:color="auto" w:fill="auto"/>
            <w:tcW w:w="1066" w:type="dxa"/>
            <w:vAlign w:val="center"/>
            <w:textDirection w:val="lrTb"/>
            <w:noWrap/>
          </w:tcPr>
          <w:p>
            <w:pPr>
              <w:jc w:val="center"/>
              <w:widowControl/>
              <w:rPr>
                <w:rFonts w:ascii="Times New Roman" w:hAnsi="Times New Roman" w:eastAsia="宋体" w:cs="Times New Roman"/>
                <w:b/>
                <w:bCs/>
                <w:szCs w:val="21"/>
              </w:rPr>
            </w:pPr>
            <w:r>
              <w:rPr>
                <w:rFonts w:hint="eastAsia" w:ascii="宋体" w:hAnsi="宋体" w:eastAsia="宋体" w:cs="Times New Roman"/>
                <w:b/>
                <w:bCs/>
                <w:szCs w:val="21"/>
              </w:rPr>
              <w:t xml:space="preserve">施工等级</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hint="eastAsia" w:ascii="宋体" w:hAnsi="宋体" w:eastAsia="宋体" w:cs="Times New Roman"/>
                <w:b/>
                <w:bCs/>
                <w:szCs w:val="21"/>
              </w:rPr>
              <w:t xml:space="preserve">计量单位</w:t>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hint="eastAsia" w:ascii="宋体" w:hAnsi="宋体" w:eastAsia="宋体" w:cs="Times New Roman"/>
                <w:b/>
                <w:bCs/>
                <w:szCs w:val="21"/>
                <w:lang w:eastAsia="zh-CN"/>
              </w:rPr>
              <w:t xml:space="preserve">工</w:t>
            </w:r>
            <w:r>
              <w:rPr>
                <w:rFonts w:hint="eastAsia" w:ascii="宋体" w:hAnsi="宋体" w:eastAsia="宋体" w:cs="Times New Roman"/>
                <w:b/>
                <w:bCs/>
                <w:szCs w:val="21"/>
              </w:rPr>
              <w:t xml:space="preserve">程量</w:t>
            </w:r>
            <w:r/>
          </w:p>
        </w:tc>
        <w:tc>
          <w:tcPr>
            <w:shd w:val="clear" w:color="auto" w:fill="auto"/>
            <w:tcW w:w="849" w:type="dxa"/>
            <w:vAlign w:val="center"/>
            <w:textDirection w:val="lrTb"/>
            <w:noWrap w:val="false"/>
          </w:tcPr>
          <w:p>
            <w:pPr>
              <w:jc w:val="center"/>
              <w:widowControl/>
              <w:rPr>
                <w:rFonts w:hint="eastAsia" w:ascii="宋体" w:hAnsi="宋体" w:eastAsia="宋体" w:cs="Times New Roman"/>
                <w:b/>
                <w:bCs/>
                <w:szCs w:val="21"/>
                <w:lang w:val="en-US" w:eastAsia="zh-CN"/>
              </w:rPr>
            </w:pPr>
            <w:r>
              <w:rPr>
                <w:rFonts w:hint="eastAsia" w:ascii="宋体" w:hAnsi="宋体" w:cs="Times New Roman"/>
                <w:b/>
                <w:bCs/>
                <w:szCs w:val="21"/>
                <w:lang w:val="en-US" w:eastAsia="zh-CN"/>
              </w:rPr>
              <w:t xml:space="preserve">单价（元）</w:t>
            </w:r>
            <w:r/>
          </w:p>
        </w:tc>
        <w:tc>
          <w:tcPr>
            <w:shd w:val="clear" w:color="auto" w:fill="auto"/>
            <w:tcW w:w="849" w:type="dxa"/>
            <w:vAlign w:val="center"/>
            <w:textDirection w:val="lrTb"/>
            <w:noWrap w:val="false"/>
          </w:tcPr>
          <w:p>
            <w:pPr>
              <w:jc w:val="center"/>
              <w:widowControl/>
              <w:rPr>
                <w:rFonts w:hint="eastAsia" w:ascii="宋体" w:hAnsi="宋体" w:eastAsia="宋体" w:cs="Times New Roman"/>
                <w:b/>
                <w:bCs/>
                <w:szCs w:val="21"/>
                <w:lang w:val="en-US" w:eastAsia="zh-CN"/>
              </w:rPr>
            </w:pPr>
            <w:r>
              <w:rPr>
                <w:rFonts w:hint="eastAsia" w:ascii="宋体" w:hAnsi="宋体" w:cs="Times New Roman"/>
                <w:b/>
                <w:bCs/>
                <w:szCs w:val="21"/>
                <w:lang w:val="en-US" w:eastAsia="zh-CN"/>
              </w:rPr>
              <w:t xml:space="preserve">合价（元）</w:t>
            </w:r>
            <w:r/>
          </w:p>
        </w:tc>
        <w:tc>
          <w:tcPr>
            <w:shd w:val="clear" w:color="auto" w:fill="auto"/>
            <w:tcW w:w="1767" w:type="dxa"/>
            <w:vAlign w:val="center"/>
            <w:textDirection w:val="lrTb"/>
            <w:noWrap w:val="false"/>
          </w:tcPr>
          <w:p>
            <w:pPr>
              <w:jc w:val="center"/>
              <w:widowControl/>
              <w:rPr>
                <w:rFonts w:ascii="Times New Roman" w:hAnsi="Times New Roman" w:eastAsia="宋体" w:cs="Times New Roman"/>
                <w:b/>
                <w:bCs/>
                <w:szCs w:val="21"/>
              </w:rPr>
            </w:pPr>
            <w:r>
              <w:rPr>
                <w:rFonts w:hint="eastAsia" w:ascii="宋体" w:hAnsi="宋体" w:eastAsia="宋体" w:cs="Times New Roman"/>
                <w:b/>
                <w:bCs/>
                <w:szCs w:val="21"/>
              </w:rPr>
              <w:t xml:space="preserve">备注</w:t>
            </w:r>
            <w:r/>
          </w:p>
        </w:tc>
      </w:tr>
      <w:tr>
        <w:trPr>
          <w:trHeight w:val="381"/>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hint="eastAsia" w:ascii="宋体" w:hAnsi="宋体" w:eastAsia="宋体" w:cs="Times New Roman"/>
                <w:b/>
                <w:bCs/>
                <w:szCs w:val="21"/>
              </w:rPr>
              <w:t xml:space="preserve">（一）分部分项工程费</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b/>
                <w:bCs/>
                <w:szCs w:val="21"/>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W w:w="849"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W w:w="849"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W w:w="176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r>
      <w:tr>
        <w:trPr>
          <w:trHeight w:val="9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ascii="Times New Roman" w:hAnsi="Times New Roman" w:eastAsia="宋体" w:cs="Times New Roman"/>
                <w:b/>
                <w:bCs/>
                <w:szCs w:val="21"/>
              </w:rPr>
              <w:t xml:space="preserve">1</w:t>
            </w:r>
            <w:r>
              <w:rPr>
                <w:rFonts w:hint="eastAsia" w:ascii="宋体" w:hAnsi="宋体" w:eastAsia="宋体" w:cs="Times New Roman"/>
                <w:b/>
                <w:bCs/>
                <w:szCs w:val="21"/>
              </w:rPr>
              <w:t xml:space="preserve">、边坡治理工程</w:t>
            </w:r>
            <w:r/>
          </w:p>
        </w:tc>
        <w:tc>
          <w:tcPr>
            <w:shd w:val="clear" w:color="auto" w:fill="auto"/>
            <w:tcW w:w="1066"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3</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ascii="Times New Roman" w:hAnsi="Times New Roman" w:eastAsia="宋体" w:cs="Times New Roman"/>
                <w:b/>
                <w:bCs/>
                <w:szCs w:val="21"/>
              </w:rPr>
              <w:t xml:space="preserve">1.1</w:t>
            </w:r>
            <w:r>
              <w:rPr>
                <w:rFonts w:hint="eastAsia" w:ascii="宋体" w:hAnsi="宋体" w:eastAsia="宋体" w:cs="Times New Roman"/>
                <w:b/>
                <w:bCs/>
                <w:szCs w:val="21"/>
              </w:rPr>
              <w:t xml:space="preserve">土石方工程</w:t>
            </w:r>
            <w:r/>
          </w:p>
        </w:tc>
        <w:tc>
          <w:tcPr>
            <w:shd w:val="clear" w:color="auto" w:fill="auto"/>
            <w:tcW w:w="1066"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4</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w:t>
            </w:r>
            <w:r>
              <w:rPr>
                <w:rFonts w:ascii="Times New Roman" w:hAnsi="Times New Roman" w:eastAsia="宋体" w:cs="Times New Roman"/>
                <w:szCs w:val="21"/>
                <w:highlight w:val="none"/>
              </w:rPr>
              <w:t xml:space="preserve">1</w:t>
            </w:r>
            <w:r>
              <w:rPr>
                <w:rFonts w:hint="eastAsia" w:ascii="宋体" w:hAnsi="宋体" w:eastAsia="宋体" w:cs="Times New Roman"/>
                <w:szCs w:val="21"/>
                <w:highlight w:val="none"/>
              </w:rPr>
              <w:t xml:space="preserve">）机械削坡降坡</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3</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1164.8</w:t>
            </w:r>
            <w:r/>
          </w:p>
        </w:tc>
        <w:tc>
          <w:tcPr>
            <w:shd w:val="clear" w:color="auto" w:fill="auto"/>
            <w:tcW w:w="84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shd w:val="clear" w:color="auto" w:fill="auto"/>
            <w:tcW w:w="84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shd w:val="clear" w:color="auto" w:fill="auto"/>
            <w:tcW w:w="1767"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A5-1区机械削坡</w:t>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5</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w:t>
            </w:r>
            <w:r>
              <w:rPr>
                <w:rFonts w:ascii="Times New Roman" w:hAnsi="Times New Roman" w:eastAsia="宋体" w:cs="Times New Roman"/>
                <w:szCs w:val="21"/>
                <w:highlight w:val="none"/>
              </w:rPr>
              <w:t xml:space="preserve">2</w:t>
            </w:r>
            <w:r>
              <w:rPr>
                <w:rFonts w:hint="eastAsia" w:ascii="宋体" w:hAnsi="宋体" w:eastAsia="宋体" w:cs="Times New Roman"/>
                <w:szCs w:val="21"/>
                <w:highlight w:val="none"/>
              </w:rPr>
              <w:t xml:space="preserve">）人工削坡</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3</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2312.1</w:t>
            </w:r>
            <w:r/>
          </w:p>
        </w:tc>
        <w:tc>
          <w:tcPr>
            <w:shd w:val="clear" w:color="auto" w:fill="auto"/>
            <w:tcW w:w="84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shd w:val="clear" w:color="auto" w:fill="auto"/>
            <w:tcW w:w="84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清除</w:t>
            </w:r>
            <w:r>
              <w:rPr>
                <w:rFonts w:ascii="Times New Roman" w:hAnsi="Times New Roman" w:eastAsia="宋体" w:cs="Times New Roman"/>
                <w:szCs w:val="21"/>
              </w:rPr>
              <w:t xml:space="preserve">A4-1</w:t>
            </w:r>
            <w:r>
              <w:rPr>
                <w:rFonts w:hint="eastAsia" w:ascii="宋体" w:hAnsi="宋体" w:eastAsia="宋体" w:cs="Times New Roman"/>
                <w:szCs w:val="21"/>
              </w:rPr>
              <w:t xml:space="preserve">、</w:t>
            </w:r>
            <w:r>
              <w:rPr>
                <w:rFonts w:ascii="Times New Roman" w:hAnsi="Times New Roman" w:eastAsia="宋体" w:cs="Times New Roman"/>
                <w:szCs w:val="21"/>
              </w:rPr>
              <w:t xml:space="preserve">A5-2</w:t>
            </w:r>
            <w:r>
              <w:rPr>
                <w:rFonts w:hint="eastAsia" w:ascii="宋体" w:hAnsi="宋体" w:eastAsia="宋体" w:cs="Times New Roman"/>
                <w:szCs w:val="21"/>
              </w:rPr>
              <w:t xml:space="preserve">、</w:t>
            </w:r>
            <w:r>
              <w:rPr>
                <w:rFonts w:ascii="Times New Roman" w:hAnsi="Times New Roman" w:eastAsia="宋体" w:cs="Times New Roman"/>
                <w:szCs w:val="21"/>
              </w:rPr>
              <w:t xml:space="preserve">A1</w:t>
            </w:r>
            <w:r>
              <w:rPr>
                <w:rFonts w:hint="eastAsia" w:ascii="宋体" w:hAnsi="宋体" w:eastAsia="宋体" w:cs="Times New Roman"/>
                <w:szCs w:val="21"/>
              </w:rPr>
              <w:t xml:space="preserve">区坡面危岩体</w:t>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6</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w:t>
            </w:r>
            <w:r>
              <w:rPr>
                <w:rFonts w:ascii="Times New Roman" w:hAnsi="Times New Roman" w:eastAsia="宋体" w:cs="Times New Roman"/>
                <w:szCs w:val="21"/>
                <w:highlight w:val="none"/>
              </w:rPr>
              <w:t xml:space="preserve">3</w:t>
            </w:r>
            <w:r>
              <w:rPr>
                <w:rFonts w:hint="eastAsia" w:ascii="宋体" w:hAnsi="宋体" w:eastAsia="宋体" w:cs="Times New Roman"/>
                <w:szCs w:val="21"/>
                <w:highlight w:val="none"/>
              </w:rPr>
              <w:t xml:space="preserve">）清坡</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2</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21008.8</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A</w:t>
            </w:r>
            <w:r>
              <w:rPr>
                <w:rFonts w:hint="eastAsia" w:ascii="宋体" w:hAnsi="宋体" w:eastAsia="宋体" w:cs="Times New Roman"/>
                <w:szCs w:val="21"/>
              </w:rPr>
              <w:t xml:space="preserve">区人工</w:t>
            </w:r>
            <w:r/>
          </w:p>
        </w:tc>
      </w:tr>
      <w:tr>
        <w:trPr>
          <w:trHeight w:val="55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7</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w:t>
            </w:r>
            <w:r>
              <w:rPr>
                <w:rFonts w:ascii="Times New Roman" w:hAnsi="Times New Roman" w:eastAsia="宋体" w:cs="Times New Roman"/>
                <w:szCs w:val="21"/>
                <w:highlight w:val="none"/>
              </w:rPr>
              <w:t xml:space="preserve">4</w:t>
            </w:r>
            <w:r>
              <w:rPr>
                <w:rFonts w:hint="eastAsia" w:ascii="宋体" w:hAnsi="宋体" w:eastAsia="宋体" w:cs="Times New Roman"/>
                <w:szCs w:val="21"/>
                <w:highlight w:val="none"/>
              </w:rPr>
              <w:t xml:space="preserve">）汽车运土石</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3</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3476.8</w:t>
            </w:r>
            <w:r/>
          </w:p>
        </w:tc>
        <w:tc>
          <w:tcPr>
            <w:shd w:val="clear" w:color="auto" w:fill="auto"/>
            <w:tcW w:w="84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shd w:val="clear" w:color="auto" w:fill="auto"/>
            <w:tcW w:w="84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剩余土方堆积在坡脚，运距＜</w:t>
            </w:r>
            <w:r>
              <w:rPr>
                <w:rFonts w:ascii="Times New Roman" w:hAnsi="Times New Roman" w:eastAsia="宋体" w:cs="Times New Roman"/>
                <w:szCs w:val="21"/>
              </w:rPr>
              <w:t xml:space="preserve">1km</w:t>
            </w:r>
            <w:r>
              <w:rPr>
                <w:rFonts w:hint="eastAsia" w:ascii="宋体" w:hAnsi="宋体" w:eastAsia="宋体" w:cs="Times New Roman"/>
                <w:szCs w:val="21"/>
              </w:rPr>
              <w:t xml:space="preserve">，含装车</w:t>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8</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 xml:space="preserve">1.2</w:t>
            </w:r>
            <w:r>
              <w:rPr>
                <w:rFonts w:hint="eastAsia" w:ascii="宋体" w:hAnsi="宋体" w:eastAsia="宋体" w:cs="Times New Roman"/>
                <w:b/>
                <w:bCs/>
                <w:szCs w:val="21"/>
                <w:highlight w:val="none"/>
              </w:rPr>
              <w:t xml:space="preserve">边坡防护</w:t>
            </w:r>
            <w:r/>
          </w:p>
        </w:tc>
        <w:tc>
          <w:tcPr>
            <w:shd w:val="clear" w:color="auto" w:fill="auto"/>
            <w:tcW w:w="1066" w:type="dxa"/>
            <w:vAlign w:val="center"/>
            <w:textDirection w:val="lrTb"/>
            <w:noWrap w:val="false"/>
          </w:tcPr>
          <w:p>
            <w:pPr>
              <w:jc w:val="center"/>
              <w:widowControl/>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9</w:t>
            </w:r>
            <w:r/>
          </w:p>
        </w:tc>
        <w:tc>
          <w:tcPr>
            <w:shd w:val="clear" w:color="auto" w:fill="auto"/>
            <w:tcW w:w="243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（1）主动防护网</w:t>
            </w:r>
            <w:r/>
          </w:p>
        </w:tc>
        <w:tc>
          <w:tcPr>
            <w:shd w:val="clear" w:color="auto" w:fill="auto"/>
            <w:tcW w:w="1066" w:type="dxa"/>
            <w:vAlign w:val="center"/>
            <w:textDirection w:val="lrTb"/>
            <w:noWrap/>
          </w:tcPr>
          <w:p>
            <w:pPr>
              <w:jc w:val="center"/>
              <w:widowControl/>
              <w:rPr>
                <w:rFonts w:hint="eastAsia"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2</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1387.1</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A4-1</w:t>
            </w:r>
            <w:r>
              <w:rPr>
                <w:rFonts w:hint="eastAsia" w:ascii="宋体" w:hAnsi="宋体" w:eastAsia="宋体" w:cs="Times New Roman"/>
                <w:szCs w:val="21"/>
              </w:rPr>
              <w:t xml:space="preserve">、</w:t>
            </w:r>
            <w:r>
              <w:rPr>
                <w:rFonts w:ascii="Times New Roman" w:hAnsi="Times New Roman" w:eastAsia="宋体" w:cs="Times New Roman"/>
                <w:szCs w:val="21"/>
              </w:rPr>
              <w:t xml:space="preserve">A5-2</w:t>
            </w:r>
            <w:r>
              <w:rPr>
                <w:rFonts w:hint="eastAsia" w:ascii="宋体" w:hAnsi="宋体" w:eastAsia="宋体" w:cs="Times New Roman"/>
                <w:szCs w:val="21"/>
              </w:rPr>
              <w:t xml:space="preserve">区</w:t>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10</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w:t>
            </w:r>
            <w:r>
              <w:rPr>
                <w:rFonts w:ascii="Times New Roman" w:hAnsi="Times New Roman" w:eastAsia="宋体" w:cs="Times New Roman"/>
                <w:szCs w:val="21"/>
                <w:highlight w:val="none"/>
              </w:rPr>
              <w:t xml:space="preserve">2</w:t>
            </w:r>
            <w:r>
              <w:rPr>
                <w:rFonts w:hint="eastAsia" w:ascii="宋体" w:hAnsi="宋体" w:eastAsia="宋体" w:cs="Times New Roman"/>
                <w:szCs w:val="21"/>
                <w:highlight w:val="none"/>
              </w:rPr>
              <w:t xml:space="preserve">）浆砌块石挡墙</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3</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33.6</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A4-1</w:t>
            </w:r>
            <w:r>
              <w:rPr>
                <w:rFonts w:hint="eastAsia" w:ascii="宋体" w:hAnsi="宋体" w:eastAsia="宋体" w:cs="Times New Roman"/>
                <w:szCs w:val="21"/>
              </w:rPr>
              <w:t xml:space="preserve">、</w:t>
            </w:r>
            <w:r>
              <w:rPr>
                <w:rFonts w:ascii="Times New Roman" w:hAnsi="Times New Roman" w:eastAsia="宋体" w:cs="Times New Roman"/>
                <w:szCs w:val="21"/>
              </w:rPr>
              <w:t xml:space="preserve">A5-1</w:t>
            </w:r>
            <w:r>
              <w:rPr>
                <w:rFonts w:hint="eastAsia" w:ascii="宋体" w:hAnsi="宋体" w:eastAsia="宋体" w:cs="Times New Roman"/>
                <w:szCs w:val="21"/>
              </w:rPr>
              <w:t xml:space="preserve">、</w:t>
            </w:r>
            <w:r>
              <w:rPr>
                <w:rFonts w:ascii="Times New Roman" w:hAnsi="Times New Roman" w:eastAsia="宋体" w:cs="Times New Roman"/>
                <w:szCs w:val="21"/>
              </w:rPr>
              <w:t xml:space="preserve">A5-2</w:t>
            </w:r>
            <w:r>
              <w:rPr>
                <w:rFonts w:hint="eastAsia" w:ascii="宋体" w:hAnsi="宋体" w:eastAsia="宋体" w:cs="Times New Roman"/>
                <w:szCs w:val="21"/>
              </w:rPr>
              <w:t xml:space="preserve">区，挡墙高</w:t>
            </w:r>
            <w:r>
              <w:rPr>
                <w:rFonts w:ascii="Times New Roman" w:hAnsi="Times New Roman" w:eastAsia="宋体" w:cs="Times New Roman"/>
                <w:szCs w:val="21"/>
              </w:rPr>
              <w:t xml:space="preserve">0.5m</w:t>
            </w:r>
            <w:r>
              <w:rPr>
                <w:rFonts w:hint="eastAsia" w:ascii="宋体" w:hAnsi="宋体" w:eastAsia="宋体" w:cs="Times New Roman"/>
                <w:szCs w:val="21"/>
              </w:rPr>
              <w:t xml:space="preserve">、宽</w:t>
            </w:r>
            <w:r>
              <w:rPr>
                <w:rFonts w:ascii="Times New Roman" w:hAnsi="Times New Roman" w:eastAsia="宋体" w:cs="Times New Roman"/>
                <w:szCs w:val="21"/>
              </w:rPr>
              <w:t xml:space="preserve">0.5m</w:t>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11</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ascii="Times New Roman" w:hAnsi="Times New Roman" w:eastAsia="宋体" w:cs="Times New Roman"/>
                <w:b/>
                <w:bCs/>
                <w:szCs w:val="21"/>
              </w:rPr>
              <w:t xml:space="preserve">1.3</w:t>
            </w:r>
            <w:r>
              <w:rPr>
                <w:rFonts w:hint="eastAsia" w:ascii="宋体" w:hAnsi="宋体" w:eastAsia="宋体" w:cs="Times New Roman"/>
                <w:b/>
                <w:bCs/>
                <w:szCs w:val="21"/>
              </w:rPr>
              <w:t xml:space="preserve">边坡植被恢复工程</w:t>
            </w:r>
            <w:r/>
          </w:p>
        </w:tc>
        <w:tc>
          <w:tcPr>
            <w:shd w:val="clear" w:color="auto" w:fill="auto"/>
            <w:tcW w:w="1066" w:type="dxa"/>
            <w:vAlign w:val="center"/>
            <w:textDirection w:val="lrTb"/>
            <w:noWrap w:val="false"/>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9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12</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w:t>
            </w:r>
            <w:r>
              <w:rPr>
                <w:rFonts w:ascii="Times New Roman" w:hAnsi="Times New Roman" w:eastAsia="宋体" w:cs="Times New Roman"/>
                <w:szCs w:val="21"/>
                <w:highlight w:val="none"/>
              </w:rPr>
              <w:t xml:space="preserve">1</w:t>
            </w:r>
            <w:r>
              <w:rPr>
                <w:rFonts w:hint="eastAsia" w:ascii="宋体" w:hAnsi="宋体" w:eastAsia="宋体" w:cs="Times New Roman"/>
                <w:szCs w:val="21"/>
                <w:highlight w:val="none"/>
              </w:rPr>
              <w:t xml:space="preserve">）挂网客土喷播</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2</w:t>
            </w:r>
            <w:r/>
          </w:p>
        </w:tc>
        <w:tc>
          <w:tcPr>
            <w:shd w:val="clear" w:color="auto" w:fill="auto"/>
            <w:tcW w:w="1017"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765.0</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A5-1</w:t>
            </w:r>
            <w:r>
              <w:rPr>
                <w:rFonts w:hint="eastAsia" w:ascii="宋体" w:hAnsi="宋体" w:eastAsia="宋体" w:cs="Times New Roman"/>
                <w:szCs w:val="21"/>
              </w:rPr>
              <w:t xml:space="preserve">区</w:t>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13</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w:t>
            </w:r>
            <w:r>
              <w:rPr>
                <w:rFonts w:ascii="Times New Roman" w:hAnsi="Times New Roman" w:eastAsia="宋体" w:cs="Times New Roman"/>
                <w:szCs w:val="21"/>
                <w:highlight w:val="none"/>
              </w:rPr>
              <w:t xml:space="preserve">2</w:t>
            </w:r>
            <w:r>
              <w:rPr>
                <w:rFonts w:hint="eastAsia" w:ascii="宋体" w:hAnsi="宋体" w:eastAsia="宋体" w:cs="Times New Roman"/>
                <w:szCs w:val="21"/>
                <w:highlight w:val="none"/>
              </w:rPr>
              <w:t xml:space="preserve">）坡脚种植爬藤</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株</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214.0</w:t>
            </w:r>
            <w:r/>
          </w:p>
        </w:tc>
        <w:tc>
          <w:tcPr>
            <w:shd w:val="clear" w:color="auto" w:fill="auto"/>
            <w:tcW w:w="84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shd w:val="clear" w:color="auto" w:fill="auto"/>
            <w:tcW w:w="84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shd w:val="clear" w:color="auto" w:fill="auto"/>
            <w:tcW w:w="1767"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含挖穴、填土</w:t>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14</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ascii="Times New Roman" w:hAnsi="Times New Roman" w:eastAsia="宋体" w:cs="Times New Roman"/>
                <w:b/>
                <w:bCs/>
                <w:szCs w:val="21"/>
              </w:rPr>
              <w:t xml:space="preserve">1.5</w:t>
            </w:r>
            <w:r>
              <w:rPr>
                <w:rFonts w:hint="eastAsia" w:ascii="宋体" w:hAnsi="宋体" w:eastAsia="宋体" w:cs="Times New Roman"/>
                <w:b/>
                <w:bCs/>
                <w:szCs w:val="21"/>
              </w:rPr>
              <w:t xml:space="preserve">边坡植被养护工程</w:t>
            </w:r>
            <w:r/>
          </w:p>
        </w:tc>
        <w:tc>
          <w:tcPr>
            <w:shd w:val="clear" w:color="auto" w:fill="auto"/>
            <w:tcW w:w="1066"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15</w:t>
            </w:r>
            <w:r/>
          </w:p>
        </w:tc>
        <w:tc>
          <w:tcPr>
            <w:shd w:val="clear" w:color="auto" w:fill="auto"/>
            <w:tcW w:w="243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草本藤本养护</w:t>
            </w:r>
            <w:r/>
          </w:p>
        </w:tc>
        <w:tc>
          <w:tcPr>
            <w:shd w:val="clear" w:color="auto" w:fill="auto"/>
            <w:tcW w:w="1066" w:type="dxa"/>
            <w:vAlign w:val="center"/>
            <w:textDirection w:val="lrTb"/>
            <w:noWrap/>
          </w:tcPr>
          <w:p>
            <w:pPr>
              <w:jc w:val="center"/>
              <w:widowControl/>
              <w:rPr>
                <w:rFonts w:hint="eastAsia"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2</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786.4</w:t>
            </w:r>
            <w:r/>
          </w:p>
        </w:tc>
        <w:tc>
          <w:tcPr>
            <w:shd w:val="clear" w:color="auto" w:fill="auto"/>
            <w:tcW w:w="84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shd w:val="clear" w:color="auto" w:fill="auto"/>
            <w:tcW w:w="84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shd w:val="clear" w:color="auto" w:fill="auto"/>
            <w:tcW w:w="1767"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含养护期养护费用</w:t>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16</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ascii="Times New Roman" w:hAnsi="Times New Roman" w:eastAsia="宋体" w:cs="Times New Roman"/>
                <w:b/>
                <w:bCs/>
                <w:szCs w:val="21"/>
              </w:rPr>
              <w:t xml:space="preserve">2</w:t>
            </w:r>
            <w:r>
              <w:rPr>
                <w:rFonts w:hint="eastAsia" w:ascii="宋体" w:hAnsi="宋体" w:eastAsia="宋体" w:cs="Times New Roman"/>
                <w:b/>
                <w:bCs/>
                <w:szCs w:val="21"/>
              </w:rPr>
              <w:t xml:space="preserve">、废弃地治理工程</w:t>
            </w:r>
            <w:r/>
          </w:p>
        </w:tc>
        <w:tc>
          <w:tcPr>
            <w:shd w:val="clear" w:color="auto" w:fill="auto"/>
            <w:tcW w:w="1066"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17</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ascii="Times New Roman" w:hAnsi="Times New Roman" w:eastAsia="宋体" w:cs="Times New Roman"/>
                <w:b/>
                <w:bCs/>
                <w:szCs w:val="21"/>
              </w:rPr>
              <w:t xml:space="preserve">2.4</w:t>
            </w:r>
            <w:r>
              <w:rPr>
                <w:rFonts w:hint="eastAsia" w:ascii="宋体" w:hAnsi="宋体" w:eastAsia="宋体" w:cs="Times New Roman"/>
                <w:b/>
                <w:bCs/>
                <w:szCs w:val="21"/>
              </w:rPr>
              <w:t xml:space="preserve">安装工程</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Ⅲ级</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18</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rPr>
            </w:pPr>
            <w:r>
              <w:rPr>
                <w:rFonts w:hint="eastAsia" w:ascii="宋体" w:hAnsi="宋体" w:eastAsia="宋体" w:cs="Times New Roman"/>
                <w:szCs w:val="21"/>
              </w:rPr>
              <w:t xml:space="preserve">（</w:t>
            </w:r>
            <w:r>
              <w:rPr>
                <w:rFonts w:ascii="Times New Roman" w:hAnsi="Times New Roman" w:eastAsia="宋体" w:cs="Times New Roman"/>
                <w:szCs w:val="21"/>
              </w:rPr>
              <w:t xml:space="preserve">1</w:t>
            </w:r>
            <w:r>
              <w:rPr>
                <w:rFonts w:hint="eastAsia" w:ascii="宋体" w:hAnsi="宋体" w:eastAsia="宋体" w:cs="Times New Roman"/>
                <w:szCs w:val="21"/>
              </w:rPr>
              <w:t xml:space="preserve">）</w:t>
            </w:r>
            <w:r>
              <w:rPr>
                <w:rFonts w:ascii="Times New Roman" w:hAnsi="Times New Roman" w:eastAsia="宋体" w:cs="Times New Roman"/>
                <w:szCs w:val="21"/>
              </w:rPr>
              <w:t xml:space="preserve">A3</w:t>
            </w:r>
            <w:r>
              <w:rPr>
                <w:rFonts w:hint="eastAsia" w:ascii="宋体" w:hAnsi="宋体" w:eastAsia="宋体" w:cs="Times New Roman"/>
                <w:szCs w:val="21"/>
              </w:rPr>
              <w:t xml:space="preserve">区坡顶、底护栏安装</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Ⅲ级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19</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①基础开挖</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Ⅲ级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3</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23.0</w:t>
            </w:r>
            <w:r/>
          </w:p>
        </w:tc>
        <w:tc>
          <w:tcPr>
            <w:shd w:val="clear" w:color="auto" w:fill="auto"/>
            <w:tcW w:w="84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shd w:val="clear" w:color="auto" w:fill="auto"/>
            <w:tcW w:w="84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shd w:val="clear" w:color="auto" w:fill="auto"/>
            <w:tcW w:w="1767"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按人工挖石方计算</w:t>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20</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②基础</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Ⅲ级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3</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23.0</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C30</w:t>
            </w:r>
            <w:r>
              <w:rPr>
                <w:rFonts w:hint="eastAsia" w:ascii="宋体" w:hAnsi="宋体" w:eastAsia="宋体" w:cs="Times New Roman"/>
                <w:szCs w:val="21"/>
              </w:rPr>
              <w:t xml:space="preserve">商品混凝土；包含模板、钢筋</w:t>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21</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③滚笼防护栏</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Ⅲ级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271.0</w:t>
            </w:r>
            <w:r/>
          </w:p>
        </w:tc>
        <w:tc>
          <w:tcPr>
            <w:shd w:val="clear" w:color="auto" w:fill="auto"/>
            <w:tcW w:w="84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shd w:val="clear" w:color="auto" w:fill="auto"/>
            <w:tcW w:w="84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更换旧的防护网，增加防护栏长度</w:t>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22</w:t>
            </w:r>
            <w:r/>
          </w:p>
        </w:tc>
        <w:tc>
          <w:tcPr>
            <w:shd w:val="clear" w:color="auto" w:fill="auto"/>
            <w:tcW w:w="2434"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（2）宣传碑、宣传牌</w:t>
            </w:r>
            <w:r/>
          </w:p>
        </w:tc>
        <w:tc>
          <w:tcPr>
            <w:shd w:val="clear" w:color="auto" w:fill="auto"/>
            <w:tcW w:w="1066" w:type="dxa"/>
            <w:vAlign w:val="center"/>
            <w:textDirection w:val="lrTb"/>
            <w:noWrap/>
          </w:tcPr>
          <w:p>
            <w:pPr>
              <w:jc w:val="center"/>
              <w:widowControl/>
              <w:rPr>
                <w:rFonts w:hint="eastAsia" w:ascii="Times New Roman" w:hAnsi="Times New Roman" w:eastAsia="宋体" w:cs="Times New Roman"/>
                <w:szCs w:val="21"/>
              </w:rPr>
            </w:pPr>
            <w:r>
              <w:rPr>
                <w:rFonts w:ascii="Times New Roman" w:hAnsi="Times New Roman" w:eastAsia="宋体" w:cs="Times New Roman"/>
                <w:szCs w:val="21"/>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　</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　</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23</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①宣传碑</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3</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1.0</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24</w:t>
            </w:r>
            <w:r/>
          </w:p>
        </w:tc>
        <w:tc>
          <w:tcPr>
            <w:shd w:val="clear" w:color="auto" w:fill="auto"/>
            <w:tcW w:w="2434" w:type="dxa"/>
            <w:vAlign w:val="center"/>
            <w:textDirection w:val="lrTb"/>
            <w:noWrap/>
          </w:tcPr>
          <w:p>
            <w:pPr>
              <w:jc w:val="left"/>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②宣传牌</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t</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1.0</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25</w:t>
            </w:r>
            <w:r/>
          </w:p>
        </w:tc>
        <w:tc>
          <w:tcPr>
            <w:shd w:val="clear" w:color="auto" w:fill="auto"/>
            <w:tcW w:w="243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（3）警示牌</w:t>
            </w:r>
            <w:r/>
          </w:p>
        </w:tc>
        <w:tc>
          <w:tcPr>
            <w:shd w:val="clear" w:color="auto" w:fill="auto"/>
            <w:tcW w:w="1066" w:type="dxa"/>
            <w:vAlign w:val="center"/>
            <w:textDirection w:val="lrTb"/>
            <w:noWrap/>
          </w:tcPr>
          <w:p>
            <w:pPr>
              <w:jc w:val="center"/>
              <w:widowControl/>
              <w:rPr>
                <w:rFonts w:hint="eastAsia" w:ascii="Times New Roman" w:hAnsi="Times New Roman" w:eastAsia="宋体" w:cs="Times New Roman"/>
                <w:szCs w:val="21"/>
                <w:highlight w:val="none"/>
              </w:rPr>
            </w:pPr>
            <w:r>
              <w:rPr>
                <w:rFonts w:hint="eastAsia" w:ascii="宋体" w:hAnsi="宋体" w:eastAsia="宋体" w:cs="Times New Roman"/>
                <w:szCs w:val="21"/>
                <w:highlight w:val="none"/>
              </w:rPr>
              <w:t xml:space="preserve">Ⅱ级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hint="eastAsia" w:ascii="宋体" w:hAnsi="宋体" w:eastAsia="宋体" w:cs="Times New Roman"/>
                <w:szCs w:val="21"/>
                <w:highlight w:val="none"/>
              </w:rPr>
              <w:t xml:space="preserve">个</w:t>
            </w:r>
            <w:r/>
          </w:p>
        </w:tc>
        <w:tc>
          <w:tcPr>
            <w:shd w:val="clear" w:color="auto" w:fill="auto"/>
            <w:tcW w:w="1017" w:type="dxa"/>
            <w:vAlign w:val="center"/>
            <w:textDirection w:val="lrTb"/>
            <w:noWrap/>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6</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32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26</w:t>
            </w:r>
            <w:r/>
          </w:p>
        </w:tc>
        <w:tc>
          <w:tcPr>
            <w:shd w:val="clear" w:color="auto" w:fill="auto"/>
            <w:tcW w:w="2434" w:type="dxa"/>
            <w:vAlign w:val="center"/>
            <w:textDirection w:val="lrTb"/>
            <w:noWrap/>
          </w:tcPr>
          <w:p>
            <w:pPr>
              <w:jc w:val="left"/>
              <w:widowControl/>
              <w:rPr>
                <w:rFonts w:ascii="宋体" w:hAnsi="宋体" w:eastAsia="宋体" w:cs="宋体"/>
                <w:szCs w:val="21"/>
                <w:highlight w:val="none"/>
              </w:rPr>
            </w:pPr>
            <w:r>
              <w:rPr>
                <w:rFonts w:hint="eastAsia" w:ascii="宋体" w:hAnsi="宋体" w:eastAsia="宋体" w:cs="宋体"/>
                <w:szCs w:val="21"/>
                <w:highlight w:val="none"/>
              </w:rPr>
              <w:t xml:space="preserve">（4）围挡</w:t>
            </w:r>
            <w:r/>
          </w:p>
        </w:tc>
        <w:tc>
          <w:tcPr>
            <w:shd w:val="clear" w:color="auto" w:fill="auto"/>
            <w:tcW w:w="1066" w:type="dxa"/>
            <w:vAlign w:val="center"/>
            <w:textDirection w:val="lrTb"/>
            <w:noWrap/>
          </w:tcPr>
          <w:p>
            <w:pPr>
              <w:jc w:val="center"/>
              <w:widowControl/>
              <w:rPr>
                <w:rFonts w:hint="eastAsia" w:ascii="Times New Roman" w:hAnsi="Times New Roman" w:eastAsia="宋体" w:cs="Times New Roman"/>
                <w:szCs w:val="21"/>
                <w:highlight w:val="none"/>
              </w:rPr>
            </w:pPr>
            <w:r>
              <w:rPr>
                <w:rFonts w:hint="eastAsia" w:ascii="宋体" w:hAnsi="宋体" w:eastAsia="宋体" w:cs="Times New Roman"/>
                <w:szCs w:val="21"/>
                <w:highlight w:val="none"/>
              </w:rPr>
              <w:t xml:space="preserve">Ⅲ级</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m</w:t>
            </w:r>
            <w:r>
              <w:rPr>
                <w:rFonts w:ascii="Times New Roman" w:hAnsi="Times New Roman" w:eastAsia="宋体" w:cs="Times New Roman"/>
                <w:szCs w:val="21"/>
                <w:highlight w:val="none"/>
                <w:vertAlign w:val="superscript"/>
              </w:rPr>
              <w:t xml:space="preserve">2</w:t>
            </w:r>
            <w:r/>
          </w:p>
        </w:tc>
        <w:tc>
          <w:tcPr>
            <w:shd w:val="clear" w:color="auto" w:fill="auto"/>
            <w:tcW w:w="1017" w:type="dxa"/>
            <w:vAlign w:val="center"/>
            <w:textDirection w:val="lrTb"/>
            <w:noWrap w:val="false"/>
          </w:tcPr>
          <w:p>
            <w:pPr>
              <w:jc w:val="center"/>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580</w:t>
            </w:r>
            <w:r/>
          </w:p>
        </w:tc>
        <w:tc>
          <w:tcPr>
            <w:shd w:val="clear" w:color="auto" w:fill="auto"/>
            <w:tcW w:w="84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shd w:val="clear" w:color="auto" w:fill="auto"/>
            <w:tcW w:w="849" w:type="dxa"/>
            <w:vAlign w:val="center"/>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高</w:t>
            </w:r>
            <w:r>
              <w:rPr>
                <w:rFonts w:ascii="Times New Roman" w:hAnsi="Times New Roman" w:eastAsia="宋体" w:cs="Times New Roman"/>
                <w:szCs w:val="21"/>
              </w:rPr>
              <w:t xml:space="preserve">2m</w:t>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27</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hint="eastAsia" w:ascii="宋体" w:hAnsi="宋体" w:eastAsia="宋体" w:cs="Times New Roman"/>
                <w:b/>
                <w:bCs/>
                <w:szCs w:val="21"/>
              </w:rPr>
              <w:t xml:space="preserve">（二）措施费</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Ⅱ级</w:t>
            </w:r>
            <w:r/>
          </w:p>
        </w:tc>
        <w:tc>
          <w:tcPr>
            <w:shd w:val="clear" w:color="auto" w:fill="auto"/>
            <w:tcBorders>
              <w:bottom w:val="single" w:color="000000" w:sz="4" w:space="0"/>
            </w:tcBorders>
            <w:tcW w:w="1100"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b/>
                <w:bCs/>
                <w:szCs w:val="21"/>
              </w:rPr>
              <w:t xml:space="preserve">　</w:t>
            </w:r>
            <w:r/>
          </w:p>
        </w:tc>
        <w:tc>
          <w:tcPr>
            <w:shd w:val="clear" w:color="auto" w:fill="auto"/>
            <w:tcBorders>
              <w:bottom w:val="single" w:color="000000" w:sz="4" w:space="0"/>
            </w:tcBorders>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Borders>
              <w:bottom w:val="single" w:color="000000" w:sz="4" w:space="0"/>
            </w:tcBorders>
            <w:tcW w:w="849"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Borders>
              <w:bottom w:val="single" w:color="000000" w:sz="4" w:space="0"/>
            </w:tcBorders>
            <w:tcW w:w="849"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Borders>
              <w:bottom w:val="single" w:color="000000" w:sz="4" w:space="0"/>
            </w:tcBorders>
            <w:tcW w:w="176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28</w:t>
            </w:r>
            <w:r/>
          </w:p>
        </w:tc>
        <w:tc>
          <w:tcPr>
            <w:shd w:val="clear" w:color="auto" w:fill="auto"/>
            <w:tcW w:w="2434"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1、施工措施费</w:t>
            </w:r>
            <w:r/>
          </w:p>
        </w:tc>
        <w:tc>
          <w:tcPr>
            <w:shd w:val="clear" w:color="auto" w:fill="auto"/>
            <w:tcBorders>
              <w:right w:val="single" w:color="000000" w:sz="4" w:space="0"/>
            </w:tcBorders>
            <w:tcW w:w="1066" w:type="dxa"/>
            <w:vAlign w:val="center"/>
            <w:textDirection w:val="lrTb"/>
            <w:noWrap/>
          </w:tcPr>
          <w:p>
            <w:pPr>
              <w:jc w:val="center"/>
              <w:widowControl/>
              <w:rPr>
                <w:rFonts w:hint="eastAsia" w:ascii="Times New Roman" w:hAnsi="Times New Roman" w:eastAsia="宋体" w:cs="Times New Roman"/>
                <w:szCs w:val="21"/>
              </w:rPr>
            </w:pPr>
            <w:r>
              <w:rPr>
                <w:rFonts w:hint="eastAsia" w:ascii="宋体" w:hAnsi="宋体" w:eastAsia="宋体" w:cs="Times New Roman"/>
                <w:szCs w:val="21"/>
              </w:rPr>
              <w:t xml:space="preserve">Ⅲ级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tcPr>
          <w:p>
            <w:pPr>
              <w:jc w:val="center"/>
              <w:widowControl/>
              <w:rPr>
                <w:rFonts w:hint="eastAsia" w:ascii="Times New Roman" w:hAnsi="Times New Roman" w:eastAsia="宋体" w:cs="Times New Roman"/>
                <w:b/>
                <w:bCs/>
                <w:szCs w:val="21"/>
              </w:rPr>
            </w:pPr>
            <w:r>
              <w:rPr>
                <w:rFonts w:hint="eastAsia" w:ascii="Times New Roman" w:hAnsi="Times New Roman" w:eastAsia="宋体" w:cs="Times New Roman"/>
                <w:b/>
                <w:bCs/>
                <w:szCs w:val="21"/>
              </w:rPr>
              <w:t xml:space="preserve">（一）</w:t>
            </w:r>
            <w:r>
              <w:rPr>
                <w:rFonts w:ascii="Times New Roman" w:hAnsi="Times New Roman" w:eastAsia="宋体" w:cs="Times New Roman"/>
                <w:b/>
                <w:bCs/>
                <w:szCs w:val="21"/>
              </w:rPr>
              <w:t xml:space="preserve">×3.32%</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9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29</w:t>
            </w:r>
            <w:r/>
          </w:p>
        </w:tc>
        <w:tc>
          <w:tcPr>
            <w:shd w:val="clear" w:color="auto" w:fill="auto"/>
            <w:tcW w:w="2434" w:type="dxa"/>
            <w:vAlign w:val="center"/>
            <w:textDirection w:val="lrTb"/>
            <w:noWrap w:val="false"/>
          </w:tcPr>
          <w:p>
            <w:pPr>
              <w:jc w:val="left"/>
              <w:widowControl/>
              <w:rPr>
                <w:rFonts w:ascii="Times New Roman" w:hAnsi="Times New Roman" w:eastAsia="宋体" w:cs="Times New Roman"/>
                <w:szCs w:val="21"/>
              </w:rPr>
            </w:pPr>
            <w:r>
              <w:rPr>
                <w:rFonts w:ascii="Times New Roman" w:hAnsi="Times New Roman" w:eastAsia="宋体" w:cs="Times New Roman"/>
                <w:szCs w:val="21"/>
              </w:rPr>
              <w:t xml:space="preserve">2</w:t>
            </w:r>
            <w:r>
              <w:rPr>
                <w:rFonts w:hint="eastAsia" w:ascii="宋体" w:hAnsi="宋体" w:eastAsia="宋体" w:cs="Times New Roman"/>
                <w:szCs w:val="21"/>
              </w:rPr>
              <w:t xml:space="preserve">、环保费增加</w:t>
            </w:r>
            <w:r/>
          </w:p>
        </w:tc>
        <w:tc>
          <w:tcPr>
            <w:shd w:val="clear" w:color="auto" w:fill="auto"/>
            <w:tcBorders>
              <w:right w:val="single" w:color="000000" w:sz="4" w:space="0"/>
            </w:tcBorders>
            <w:tcW w:w="1066" w:type="dxa"/>
            <w:vAlign w:val="center"/>
            <w:textDirection w:val="lrTb"/>
            <w:noWrap/>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Ⅲ级</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17" w:type="dxa"/>
            <w:vAlign w:val="center"/>
            <w:textDirection w:val="lrTb"/>
            <w:noWrap/>
          </w:tcPr>
          <w:p>
            <w:pPr>
              <w:jc w:val="center"/>
              <w:widowControl/>
              <w:rPr>
                <w:rFonts w:hint="eastAsia" w:ascii="Times New Roman" w:hAnsi="Times New Roman" w:eastAsia="宋体" w:cs="Times New Roman"/>
                <w:b/>
                <w:bCs/>
                <w:szCs w:val="21"/>
              </w:rPr>
            </w:pPr>
            <w:r>
              <w:rPr>
                <w:rFonts w:hint="eastAsia" w:ascii="Times New Roman" w:hAnsi="Times New Roman" w:eastAsia="宋体" w:cs="Times New Roman"/>
                <w:b/>
                <w:bCs/>
                <w:szCs w:val="21"/>
              </w:rPr>
              <w:t xml:space="preserve">（一）</w:t>
            </w:r>
            <w:r>
              <w:rPr>
                <w:rFonts w:ascii="Times New Roman" w:hAnsi="Times New Roman" w:eastAsia="宋体" w:cs="Times New Roman"/>
                <w:b/>
                <w:bCs/>
                <w:szCs w:val="21"/>
              </w:rPr>
              <w:t xml:space="preserve">×</w:t>
            </w:r>
            <w:r>
              <w:rPr>
                <w:rFonts w:hint="eastAsia" w:ascii="Times New Roman" w:hAnsi="Times New Roman" w:eastAsia="宋体" w:cs="Times New Roman"/>
                <w:b/>
                <w:bCs/>
                <w:szCs w:val="21"/>
              </w:rPr>
              <w:t xml:space="preserve">10</w:t>
            </w:r>
            <w:r>
              <w:rPr>
                <w:rFonts w:ascii="Times New Roman" w:hAnsi="Times New Roman" w:eastAsia="宋体" w:cs="Times New Roman"/>
                <w:b/>
                <w:bCs/>
                <w:szCs w:val="21"/>
              </w:rPr>
              <w:t xml:space="preserve">%</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30</w:t>
            </w:r>
            <w:r/>
          </w:p>
        </w:tc>
        <w:tc>
          <w:tcPr>
            <w:shd w:val="clear" w:color="auto" w:fill="auto"/>
            <w:tcW w:w="2434" w:type="dxa"/>
            <w:vAlign w:val="center"/>
            <w:textDirection w:val="lrTb"/>
            <w:noWrap/>
          </w:tcPr>
          <w:p>
            <w:pPr>
              <w:jc w:val="left"/>
              <w:widowControl/>
              <w:rPr>
                <w:rFonts w:ascii="Times New Roman" w:hAnsi="Times New Roman" w:eastAsia="宋体" w:cs="Times New Roman"/>
                <w:b/>
                <w:bCs/>
                <w:szCs w:val="21"/>
              </w:rPr>
            </w:pPr>
            <w:r>
              <w:rPr>
                <w:rFonts w:hint="eastAsia" w:ascii="宋体" w:hAnsi="宋体" w:eastAsia="宋体" w:cs="Times New Roman"/>
                <w:b/>
                <w:bCs/>
                <w:szCs w:val="21"/>
              </w:rPr>
              <w:t xml:space="preserve">（三）税费</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b/>
                <w:bCs/>
                <w:szCs w:val="21"/>
              </w:rPr>
              <w:t xml:space="preserve">　　</w:t>
            </w:r>
            <w:r/>
          </w:p>
        </w:tc>
        <w:tc>
          <w:tcPr>
            <w:shd w:val="clear" w:color="auto" w:fill="auto"/>
            <w:tcW w:w="1100"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W w:w="101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W w:w="849"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W w:w="849"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c>
          <w:tcPr>
            <w:shd w:val="clear" w:color="auto" w:fill="auto"/>
            <w:tcW w:w="1767" w:type="dxa"/>
            <w:vAlign w:val="center"/>
            <w:textDirection w:val="lrTb"/>
            <w:noWrap/>
          </w:tcPr>
          <w:p>
            <w:pPr>
              <w:jc w:val="center"/>
              <w:widowControl/>
              <w:rPr>
                <w:rFonts w:ascii="Times New Roman" w:hAnsi="Times New Roman" w:eastAsia="宋体" w:cs="Times New Roman"/>
                <w:b/>
                <w:bCs/>
                <w:szCs w:val="21"/>
              </w:rPr>
            </w:pPr>
            <w:r>
              <w:rPr>
                <w:rFonts w:ascii="Times New Roman" w:hAnsi="Times New Roman" w:eastAsia="宋体" w:cs="Times New Roman"/>
                <w:b/>
                <w:bCs/>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31</w:t>
            </w:r>
            <w:r/>
          </w:p>
        </w:tc>
        <w:tc>
          <w:tcPr>
            <w:shd w:val="clear" w:color="auto" w:fill="auto"/>
            <w:tcW w:w="2434" w:type="dxa"/>
            <w:vAlign w:val="center"/>
            <w:textDirection w:val="lrTb"/>
            <w:noWrap w:val="false"/>
          </w:tcPr>
          <w:p>
            <w:pPr>
              <w:jc w:val="left"/>
              <w:widowControl/>
              <w:rPr>
                <w:rFonts w:ascii="Times New Roman" w:hAnsi="Times New Roman" w:eastAsia="宋体" w:cs="Times New Roman"/>
                <w:szCs w:val="21"/>
              </w:rPr>
            </w:pPr>
            <w:r>
              <w:rPr>
                <w:rFonts w:hint="eastAsia" w:ascii="宋体" w:hAnsi="宋体" w:eastAsia="宋体" w:cs="Times New Roman"/>
                <w:szCs w:val="21"/>
              </w:rPr>
              <w:t xml:space="preserve">税费</w:t>
            </w:r>
            <w:r/>
          </w:p>
        </w:tc>
        <w:tc>
          <w:tcPr>
            <w:shd w:val="clear" w:color="auto" w:fill="auto"/>
            <w:tcW w:w="1066"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　</w:t>
            </w:r>
            <w:r/>
          </w:p>
        </w:tc>
        <w:tc>
          <w:tcPr>
            <w:gridSpan w:val="2"/>
            <w:shd w:val="clear" w:color="auto" w:fill="auto"/>
            <w:tcW w:w="2117" w:type="dxa"/>
            <w:vAlign w:val="center"/>
            <w:textDirection w:val="lrTb"/>
            <w:noWrap/>
          </w:tcPr>
          <w:p>
            <w:pPr>
              <w:jc w:val="center"/>
              <w:widowControl/>
              <w:rPr>
                <w:rFonts w:hint="eastAsia" w:ascii="宋体" w:hAnsi="宋体" w:eastAsia="宋体" w:cs="Times New Roman"/>
                <w:szCs w:val="21"/>
              </w:rPr>
            </w:pPr>
            <w:r>
              <w:rPr>
                <w:rFonts w:hint="eastAsia" w:ascii="宋体" w:hAnsi="宋体" w:eastAsia="宋体" w:cs="Times New Roman"/>
                <w:szCs w:val="21"/>
              </w:rPr>
              <w:t xml:space="preserve">（一）</w:t>
            </w:r>
            <w:r>
              <w:rPr>
                <w:rFonts w:ascii="Times New Roman" w:hAnsi="Times New Roman" w:eastAsia="宋体" w:cs="Times New Roman"/>
                <w:szCs w:val="21"/>
              </w:rPr>
              <w:t xml:space="preserve">×9%</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80"/>
        </w:trPr>
        <w:tc>
          <w:tcPr>
            <w:shd w:val="clear" w:color="auto" w:fill="auto"/>
            <w:tcW w:w="712" w:type="dxa"/>
            <w:vAlign w:val="center"/>
            <w:textDirection w:val="lrTb"/>
            <w:noWrap/>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32</w:t>
            </w:r>
            <w:r/>
          </w:p>
        </w:tc>
        <w:tc>
          <w:tcPr>
            <w:shd w:val="clear" w:color="auto" w:fill="auto"/>
            <w:tcW w:w="2434"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（四）监测工程费</w:t>
            </w:r>
            <w:r/>
          </w:p>
        </w:tc>
        <w:tc>
          <w:tcPr>
            <w:shd w:val="clear" w:color="auto" w:fill="auto"/>
            <w:tcW w:w="1066" w:type="dxa"/>
            <w:vAlign w:val="center"/>
            <w:textDirection w:val="lrTb"/>
            <w:noWrap/>
          </w:tcPr>
          <w:p>
            <w:pPr>
              <w:jc w:val="center"/>
              <w:widowControl/>
              <w:rPr>
                <w:rFonts w:hint="eastAsia" w:ascii="Times New Roman" w:hAnsi="Times New Roman" w:eastAsia="宋体" w:cs="Times New Roman"/>
                <w:szCs w:val="21"/>
              </w:rPr>
            </w:pPr>
            <w:r>
              <w:rPr>
                <w:rFonts w:ascii="Times New Roman" w:hAnsi="Times New Roman" w:eastAsia="宋体" w:cs="Times New Roman"/>
                <w:szCs w:val="21"/>
              </w:rPr>
              <w:t xml:space="preserve">　</w:t>
            </w:r>
            <w:r/>
          </w:p>
        </w:tc>
        <w:tc>
          <w:tcPr>
            <w:shd w:val="clear" w:color="auto" w:fill="auto"/>
            <w:tcW w:w="1100" w:type="dxa"/>
            <w:vAlign w:val="center"/>
            <w:textDirection w:val="lrTb"/>
            <w:noWrap w:val="false"/>
          </w:tcPr>
          <w:p>
            <w:pPr>
              <w:jc w:val="center"/>
              <w:widowControl/>
              <w:rPr>
                <w:rFonts w:ascii="Times New Roman" w:hAnsi="Times New Roman" w:eastAsia="宋体" w:cs="Times New Roman"/>
                <w:szCs w:val="21"/>
              </w:rPr>
            </w:pPr>
            <w:r>
              <w:rPr>
                <w:rFonts w:hint="eastAsia" w:ascii="宋体" w:hAnsi="宋体" w:eastAsia="宋体" w:cs="Times New Roman"/>
                <w:szCs w:val="21"/>
              </w:rPr>
              <w:t xml:space="preserve">项</w:t>
            </w:r>
            <w:r/>
          </w:p>
        </w:tc>
        <w:tc>
          <w:tcPr>
            <w:shd w:val="clear" w:color="auto" w:fill="auto"/>
            <w:tcW w:w="101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t xml:space="preserve">1</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r>
        <w:trPr>
          <w:trHeight w:val="280"/>
        </w:trPr>
        <w:tc>
          <w:tcPr>
            <w:shd w:val="clear" w:color="auto" w:fill="auto"/>
            <w:tcW w:w="712" w:type="dxa"/>
            <w:vAlign w:val="center"/>
            <w:textDirection w:val="lrTb"/>
            <w:noWrap/>
          </w:tcPr>
          <w:p>
            <w:pPr>
              <w:jc w:val="center"/>
              <w:widowControl/>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 xml:space="preserve">33</w:t>
            </w:r>
            <w:r/>
          </w:p>
        </w:tc>
        <w:tc>
          <w:tcPr>
            <w:gridSpan w:val="5"/>
            <w:shd w:val="clear" w:color="auto" w:fill="auto"/>
            <w:tcW w:w="6466" w:type="dxa"/>
            <w:vAlign w:val="center"/>
            <w:textDirection w:val="lrTb"/>
            <w:noWrap/>
          </w:tcPr>
          <w:p>
            <w:pPr>
              <w:jc w:val="center"/>
              <w:widowControl/>
              <w:rPr>
                <w:rFonts w:ascii="Times New Roman" w:hAnsi="Times New Roman" w:eastAsia="宋体" w:cs="Times New Roman"/>
                <w:szCs w:val="21"/>
              </w:rPr>
            </w:pPr>
            <w:r>
              <w:rPr>
                <w:rFonts w:hint="eastAsia" w:ascii="宋体" w:hAnsi="宋体" w:cs="宋体"/>
                <w:szCs w:val="21"/>
                <w:lang w:val="en-US" w:eastAsia="zh-CN"/>
              </w:rPr>
              <w:t xml:space="preserve">总价（元）</w:t>
            </w:r>
            <w:r/>
          </w:p>
        </w:tc>
        <w:tc>
          <w:tcPr>
            <w:shd w:val="clear" w:color="auto" w:fill="auto"/>
            <w:tcW w:w="849"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shd w:val="clear" w:color="auto" w:fill="auto"/>
            <w:tcW w:w="1767" w:type="dxa"/>
            <w:vAlign w:val="center"/>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r>
    </w:tbl>
    <w:p>
      <w:pPr>
        <w:pStyle w:val="710"/>
        <w:ind w:firstLine="301"/>
        <w:jc w:val="center"/>
        <w:pageBreakBefore w:val="0"/>
        <w:spacing w:line="380" w:lineRule="exact"/>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四</w:t>
      </w:r>
      <w:r>
        <w:rPr>
          <w:rFonts w:hint="eastAsia" w:ascii="仿宋" w:hAnsi="仿宋" w:eastAsia="仿宋" w:cs="仿宋"/>
          <w:b/>
          <w:color w:val="auto"/>
          <w:sz w:val="30"/>
          <w:szCs w:val="30"/>
          <w:highlight w:val="none"/>
        </w:rPr>
        <w:t xml:space="preserve">、供应商必须提交的资格证明文件</w:t>
      </w:r>
      <w:r/>
    </w:p>
    <w:p>
      <w:pPr>
        <w:pStyle w:val="894"/>
        <w:ind w:firstLine="0"/>
        <w:jc w:val="center"/>
        <w:pageBreakBefore w:val="0"/>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按照竞争性磋商文件第一章磋商邀请二、申请人的资格要求提供</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left="1260" w:firstLine="643"/>
        <w:jc w:val="left"/>
        <w:pageBreakBefore w:val="0"/>
        <w:spacing w:line="380" w:lineRule="exact"/>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五、</w:t>
      </w:r>
      <w:r>
        <w:rPr>
          <w:rFonts w:hint="eastAsia" w:ascii="仿宋" w:hAnsi="仿宋" w:eastAsia="仿宋" w:cs="仿宋"/>
          <w:b/>
          <w:bCs/>
          <w:color w:val="auto"/>
          <w:sz w:val="32"/>
          <w:szCs w:val="32"/>
          <w:highlight w:val="none"/>
        </w:rPr>
        <w:t xml:space="preserve">综合评分时</w:t>
      </w:r>
      <w:r>
        <w:rPr>
          <w:rFonts w:hint="eastAsia" w:ascii="仿宋" w:hAnsi="仿宋" w:eastAsia="仿宋" w:cs="仿宋"/>
          <w:b/>
          <w:bCs/>
          <w:color w:val="auto"/>
          <w:sz w:val="32"/>
          <w:szCs w:val="32"/>
          <w:highlight w:val="none"/>
          <w:lang w:val="en-US" w:eastAsia="zh-CN"/>
        </w:rPr>
        <w:t xml:space="preserve">供应商</w:t>
      </w:r>
      <w:r>
        <w:rPr>
          <w:rFonts w:hint="eastAsia" w:ascii="仿宋" w:hAnsi="仿宋" w:eastAsia="仿宋" w:cs="仿宋"/>
          <w:b/>
          <w:bCs/>
          <w:color w:val="auto"/>
          <w:sz w:val="32"/>
          <w:szCs w:val="32"/>
          <w:highlight w:val="none"/>
        </w:rPr>
        <w:t xml:space="preserve">需提供的证明文件</w:t>
      </w:r>
      <w:r/>
    </w:p>
    <w:p>
      <w:pPr>
        <w:ind w:firstLine="643"/>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28"/>
          <w:szCs w:val="28"/>
          <w:highlight w:val="none"/>
        </w:rPr>
        <w:t xml:space="preserve">各</w:t>
      </w:r>
      <w:r>
        <w:rPr>
          <w:rFonts w:hint="eastAsia" w:ascii="仿宋" w:hAnsi="仿宋" w:eastAsia="仿宋" w:cs="仿宋"/>
          <w:b/>
          <w:bCs/>
          <w:color w:val="auto"/>
          <w:sz w:val="28"/>
          <w:szCs w:val="28"/>
          <w:highlight w:val="none"/>
          <w:lang w:val="en-US" w:eastAsia="zh-CN"/>
        </w:rPr>
        <w:t xml:space="preserve">供应商</w:t>
      </w:r>
      <w:r>
        <w:rPr>
          <w:rFonts w:hint="eastAsia" w:ascii="仿宋" w:hAnsi="仿宋" w:eastAsia="仿宋" w:cs="仿宋"/>
          <w:b/>
          <w:bCs/>
          <w:color w:val="auto"/>
          <w:sz w:val="28"/>
          <w:szCs w:val="28"/>
          <w:highlight w:val="none"/>
        </w:rPr>
        <w:t xml:space="preserve">必须在“综合评分提供的证明材料”模块中对应的接口上传相关证明材料，未在指定模块中上传材料的视同未提供证明材料处理</w:t>
      </w:r>
      <w:r>
        <w:rPr>
          <w:rFonts w:hint="eastAsia" w:ascii="仿宋" w:hAnsi="仿宋" w:eastAsia="仿宋" w:cs="仿宋"/>
          <w:b/>
          <w:bCs/>
          <w:color w:val="auto"/>
          <w:sz w:val="32"/>
          <w:szCs w:val="32"/>
          <w:highlight w:val="none"/>
        </w:rPr>
        <w:t xml:space="preserve">）</w:t>
      </w:r>
      <w:r/>
    </w:p>
    <w:p>
      <w:pPr>
        <w:ind w:firstLine="1108"/>
        <w:jc w:val="center"/>
        <w:pageBreakBefore w:val="0"/>
        <w:spacing w:line="380" w:lineRule="exact"/>
        <w:widowControl/>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lang w:val="en-US" w:eastAsia="zh-CN"/>
        </w:rPr>
      </w:r>
      <w:r/>
    </w:p>
    <w:p>
      <w:pPr>
        <w:ind w:firstLine="1108"/>
        <w:jc w:val="center"/>
        <w:pageBreakBefore w:val="0"/>
        <w:spacing w:line="380" w:lineRule="exac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lang w:val="en-US" w:eastAsia="zh-CN"/>
        </w:rPr>
        <w:t xml:space="preserve">六、供应商</w:t>
      </w:r>
      <w:r>
        <w:rPr>
          <w:rFonts w:hint="eastAsia" w:ascii="仿宋" w:hAnsi="仿宋" w:eastAsia="仿宋" w:cs="仿宋"/>
          <w:b/>
          <w:bCs/>
          <w:color w:val="auto"/>
          <w:sz w:val="32"/>
          <w:highlight w:val="none"/>
        </w:rPr>
        <w:t xml:space="preserve">认为有必要提供并说明</w:t>
      </w:r>
      <w:r>
        <w:rPr>
          <w:rFonts w:hint="eastAsia" w:ascii="仿宋" w:hAnsi="仿宋" w:eastAsia="仿宋" w:cs="仿宋"/>
          <w:b/>
          <w:bCs/>
          <w:color w:val="auto"/>
          <w:sz w:val="32"/>
          <w:highlight w:val="none"/>
          <w:lang w:eastAsia="zh-CN"/>
        </w:rPr>
        <w:t xml:space="preserve">的其他</w:t>
      </w:r>
      <w:r>
        <w:rPr>
          <w:rFonts w:hint="eastAsia" w:ascii="仿宋" w:hAnsi="仿宋" w:eastAsia="仿宋" w:cs="仿宋"/>
          <w:b/>
          <w:bCs/>
          <w:color w:val="auto"/>
          <w:sz w:val="32"/>
          <w:highlight w:val="none"/>
        </w:rPr>
        <w:t xml:space="preserve">资料</w:t>
      </w:r>
      <w:r/>
    </w:p>
    <w:p>
      <w:pPr>
        <w:jc w:val="left"/>
        <w:pageBreakBefore w:val="0"/>
        <w:spacing w:line="380" w:lineRule="exact"/>
        <w:widowControl/>
        <w:rPr>
          <w:rFonts w:hint="eastAsia" w:ascii="仿宋" w:hAnsi="仿宋" w:eastAsia="仿宋" w:cs="仿宋"/>
          <w:color w:val="auto"/>
          <w:highlight w:val="none"/>
          <w:lang w:val="en-US" w:eastAsia="zh-CN"/>
        </w:rPr>
        <w:sectPr>
          <w:footerReference w:type="default" r:id="rId11"/>
          <w:footnotePr/>
          <w:endnotePr/>
          <w:type w:val="nextPage"/>
          <w:pgSz w:w="11906" w:h="16838" w:orient="portrait"/>
          <w:pgMar w:top="1134" w:right="1247" w:bottom="1134" w:left="1247" w:header="851" w:footer="992" w:gutter="0"/>
          <w:cols w:num="1" w:sep="0" w:space="720" w:equalWidth="1"/>
          <w:docGrid w:linePitch="360"/>
        </w:sectPr>
      </w:pPr>
      <w:r>
        <w:rPr>
          <w:rFonts w:hint="eastAsia" w:ascii="仿宋" w:hAnsi="仿宋" w:eastAsia="仿宋" w:cs="仿宋"/>
          <w:color w:val="auto"/>
          <w:sz w:val="28"/>
          <w:highlight w:val="none"/>
        </w:rPr>
        <w:t xml:space="preserve">（如需上传</w:t>
      </w:r>
      <w:r>
        <w:rPr>
          <w:rFonts w:hint="eastAsia" w:ascii="仿宋" w:hAnsi="仿宋" w:eastAsia="仿宋" w:cs="仿宋"/>
          <w:color w:val="auto"/>
          <w:sz w:val="28"/>
          <w:highlight w:val="none"/>
          <w:lang w:eastAsia="zh-CN"/>
        </w:rPr>
        <w:t xml:space="preserve">其他</w:t>
      </w:r>
      <w:r>
        <w:rPr>
          <w:rFonts w:hint="eastAsia" w:ascii="仿宋" w:hAnsi="仿宋" w:eastAsia="仿宋" w:cs="仿宋"/>
          <w:color w:val="auto"/>
          <w:sz w:val="28"/>
          <w:highlight w:val="none"/>
        </w:rPr>
        <w:t xml:space="preserve">资料，可在“招标文件的其他材料”模块中上传相关材料，格式由投标人自定，加盖投标人</w:t>
      </w:r>
      <w:r>
        <w:rPr>
          <w:rFonts w:hint="eastAsia" w:ascii="仿宋" w:hAnsi="仿宋" w:eastAsia="仿宋" w:cs="仿宋"/>
          <w:bCs/>
          <w:color w:val="auto"/>
          <w:sz w:val="28"/>
          <w:szCs w:val="28"/>
          <w:highlight w:val="none"/>
        </w:rPr>
        <w:t xml:space="preserve">电子签章</w:t>
      </w:r>
      <w:r>
        <w:rPr>
          <w:rFonts w:hint="eastAsia" w:ascii="仿宋" w:hAnsi="仿宋" w:eastAsia="仿宋" w:cs="仿宋"/>
          <w:color w:val="auto"/>
          <w:sz w:val="28"/>
          <w:highlight w:val="none"/>
        </w:rPr>
        <w:t xml:space="preserve">）</w:t>
      </w:r>
      <w:r/>
    </w:p>
    <w:p>
      <w:pPr>
        <w:jc w:val="left"/>
        <w:pageBreakBefore w:val="0"/>
        <w:spacing w:line="380" w:lineRule="exact"/>
        <w:rPr>
          <w:rFonts w:hint="eastAsia"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 xml:space="preserve">示范格式一  </w:t>
      </w:r>
      <w:r>
        <w:rPr>
          <w:rFonts w:hint="eastAsia" w:ascii="仿宋" w:hAnsi="仿宋" w:eastAsia="仿宋" w:cs="仿宋"/>
          <w:color w:val="auto"/>
          <w:sz w:val="30"/>
          <w:szCs w:val="30"/>
          <w:highlight w:val="none"/>
        </w:rPr>
        <w:t xml:space="preserve">      </w:t>
      </w:r>
      <w:r/>
    </w:p>
    <w:p>
      <w:pPr>
        <w:ind w:firstLine="2891"/>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pageBreakBefore w:val="0"/>
        <w:spacing w:line="480" w:lineRule="exact"/>
        <w:widowControl w:val="off"/>
        <w:rPr>
          <w:rFonts w:hint="default" w:ascii="仿宋" w:hAnsi="仿宋" w:eastAsia="仿宋" w:cs="楷体_GB2312"/>
          <w:color w:val="auto"/>
          <w:sz w:val="28"/>
          <w:szCs w:val="28"/>
          <w:highlight w:val="none"/>
          <w:lang w:val="en-US" w:eastAsia="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rPr>
          <w:rFonts w:hint="eastAsia" w:ascii="仿宋" w:hAnsi="仿宋" w:eastAsia="仿宋" w:cs="楷体_GB2312"/>
          <w:color w:val="auto"/>
          <w:sz w:val="28"/>
          <w:szCs w:val="28"/>
          <w:highlight w:val="none"/>
          <w:lang w:val="en-US" w:eastAsia="zh-CN"/>
        </w:rPr>
        <w:t xml:space="preserve">     电话：</w:t>
      </w:r>
      <w:r/>
    </w:p>
    <w:p>
      <w:pPr>
        <w:ind w:left="1" w:firstLine="560"/>
        <w:pageBreakBefore w:val="0"/>
        <w:spacing w:line="480" w:lineRule="exact"/>
        <w:widowControl w:val="off"/>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（投标人单位名称）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pageBreakBefore w:val="0"/>
        <w:spacing w:line="480" w:lineRule="exact"/>
        <w:widowControl w:val="off"/>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r>
      <w:r/>
    </w:p>
    <w:p>
      <w:pPr>
        <w:ind w:firstLine="280"/>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897"/>
        <w:ind w:left="4760" w:right="560" w:hanging="1820"/>
        <w:pageBreakBefore w:val="0"/>
        <w:spacing w:before="0" w:after="0"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pageBreakBefore w:val="0"/>
        <w:spacing w:line="480" w:lineRule="exact"/>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highlight w:val="none"/>
        </w:rPr>
        <w:t xml:space="preserve">注</w:t>
      </w:r>
      <w:r>
        <w:rPr>
          <w:rFonts w:hint="eastAsia" w:ascii="仿宋" w:hAnsi="仿宋" w:eastAsia="仿宋" w:cs="仿宋"/>
          <w:b/>
          <w:bCs w:val="0"/>
          <w:color w:val="auto"/>
          <w:sz w:val="28"/>
          <w:highlight w:val="none"/>
          <w:lang w:eastAsia="zh-CN"/>
        </w:rPr>
        <w:t xml:space="preserve">：</w:t>
      </w:r>
      <w:r>
        <w:rPr>
          <w:rFonts w:hint="eastAsia" w:ascii="仿宋" w:hAnsi="仿宋" w:eastAsia="仿宋" w:cs="仿宋"/>
          <w:b/>
          <w:bCs w:val="0"/>
          <w:color w:val="auto"/>
          <w:sz w:val="28"/>
          <w:highlight w:val="none"/>
        </w:rPr>
        <w:t xml:space="preserve">投标人法定代表人</w:t>
      </w:r>
      <w:r>
        <w:rPr>
          <w:rFonts w:hint="eastAsia" w:ascii="仿宋" w:hAnsi="仿宋" w:eastAsia="仿宋" w:cs="仿宋"/>
          <w:b/>
          <w:bCs w:val="0"/>
          <w:color w:val="auto"/>
          <w:sz w:val="28"/>
          <w:szCs w:val="28"/>
          <w:highlight w:val="none"/>
        </w:rPr>
        <w:t xml:space="preserve">参加投标的，必须附</w:t>
      </w:r>
      <w:r>
        <w:rPr>
          <w:rFonts w:hint="eastAsia" w:ascii="仿宋" w:hAnsi="仿宋" w:eastAsia="仿宋" w:cs="仿宋"/>
          <w:b/>
          <w:bCs w:val="0"/>
          <w:color w:val="auto"/>
          <w:sz w:val="28"/>
          <w:highlight w:val="none"/>
        </w:rPr>
        <w:t xml:space="preserve">法定代表人</w:t>
      </w:r>
      <w:r>
        <w:rPr>
          <w:rFonts w:hint="eastAsia" w:ascii="仿宋" w:hAnsi="仿宋" w:eastAsia="仿宋" w:cs="仿宋"/>
          <w:b/>
          <w:bCs w:val="0"/>
          <w:color w:val="auto"/>
          <w:sz w:val="28"/>
          <w:szCs w:val="28"/>
          <w:highlight w:val="none"/>
        </w:rPr>
        <w:t xml:space="preserve">身份证扫描件加盖投标人电子签章。法定代表人授权其他人参加投标的，仅需填写“授权委托书”。</w:t>
      </w:r>
      <w:r/>
    </w:p>
    <w:p>
      <w:pPr>
        <w:pageBreakBefore w:val="0"/>
        <w:spacing w:line="480" w:lineRule="exact"/>
        <w:widowControl w:val="off"/>
        <w:rPr>
          <w:rFonts w:hint="eastAsia" w:ascii="仿宋" w:hAnsi="仿宋" w:eastAsia="仿宋" w:cs="仿宋"/>
          <w:color w:val="auto"/>
          <w:highlight w:val="none"/>
        </w:rPr>
      </w:pPr>
      <w:r>
        <w:rPr>
          <w:rFonts w:hint="eastAsia" w:ascii="仿宋" w:hAnsi="仿宋" w:eastAsia="仿宋" w:cs="仿宋"/>
          <w:b/>
          <w:color w:val="auto"/>
          <w:sz w:val="32"/>
          <w:highlight w:val="none"/>
        </w:rPr>
        <w:br w:type="page" w:clear="all"/>
      </w:r>
      <w:r/>
    </w:p>
    <w:p>
      <w:pPr>
        <w:pStyle w:val="693"/>
        <w:ind w:left="0" w:firstLine="0"/>
        <w:pageBreakBefore w:val="0"/>
        <w:spacing w:line="480" w:lineRule="exact"/>
        <w:shd w:val="clear" w:color="auto" w:fill="ffffff"/>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示范格式二</w:t>
      </w:r>
      <w:r/>
    </w:p>
    <w:p>
      <w:pPr>
        <w:ind w:firstLine="3534"/>
        <w:pageBreakBefore w:val="0"/>
        <w:spacing w:line="48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授权委托书</w:t>
      </w:r>
      <w:r/>
    </w:p>
    <w:p>
      <w:pPr>
        <w:ind w:firstLine="482"/>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ageBreakBefore w:val="0"/>
        <w:spacing w:line="480" w:lineRule="exact"/>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b/>
          <w:bCs/>
          <w:color w:val="auto"/>
          <w:sz w:val="24"/>
          <w:highlight w:val="none"/>
          <w:u w:val="single"/>
        </w:rPr>
        <w:t xml:space="preserve">        （采购单位）                    </w:t>
      </w:r>
      <w:r>
        <w:rPr>
          <w:rFonts w:hint="eastAsia" w:ascii="仿宋" w:hAnsi="仿宋" w:eastAsia="仿宋" w:cs="仿宋"/>
          <w:b/>
          <w:bCs/>
          <w:color w:val="auto"/>
          <w:sz w:val="24"/>
          <w:highlight w:val="none"/>
        </w:rPr>
        <w:t xml:space="preserve">：</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bCs/>
          <w:color w:val="auto"/>
          <w:sz w:val="30"/>
          <w:szCs w:val="28"/>
          <w:highlight w:val="none"/>
          <w:lang w:val="en-US" w:eastAsia="zh-CN"/>
        </w:rPr>
        <w:t xml:space="preserve"> </w:t>
      </w:r>
      <w:r>
        <w:rPr>
          <w:rFonts w:hint="eastAsia" w:ascii="仿宋" w:hAnsi="仿宋" w:eastAsia="仿宋"/>
          <w:color w:val="auto"/>
          <w:sz w:val="28"/>
          <w:szCs w:val="28"/>
          <w:highlight w:val="none"/>
        </w:rPr>
        <w:t xml:space="preserve">本授权书宣告:</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w:t>
      </w:r>
      <w:r>
        <w:rPr>
          <w:rFonts w:hint="eastAsia" w:ascii="仿宋" w:hAnsi="仿宋" w:eastAsia="仿宋" w:cs="仿宋"/>
          <w:b/>
          <w:bCs/>
          <w:color w:val="auto"/>
          <w:sz w:val="24"/>
          <w:highlight w:val="none"/>
          <w:u w:val="single"/>
        </w:rPr>
        <w:t xml:space="preserve">（采购单位）</w:t>
      </w:r>
      <w:r>
        <w:rPr>
          <w:rFonts w:hint="eastAsia" w:ascii="仿宋" w:hAnsi="仿宋" w:eastAsia="仿宋"/>
          <w:color w:val="auto"/>
          <w:sz w:val="28"/>
          <w:szCs w:val="28"/>
          <w:highlight w:val="none"/>
        </w:rPr>
        <w:t xml:space="preserve">组织的（项目编号:</w:t>
      </w:r>
      <w:r>
        <w:rPr>
          <w:rFonts w:hint="eastAsia" w:ascii="仿宋" w:hAnsi="仿宋" w:eastAsia="仿宋"/>
          <w:color w:val="auto"/>
          <w:sz w:val="28"/>
          <w:szCs w:val="28"/>
          <w:highlight w:val="none"/>
          <w:u w:val="single"/>
        </w:rPr>
        <w:t xml:space="preserve">           ）</w:t>
      </w:r>
      <w:r>
        <w:rPr>
          <w:rFonts w:hint="eastAsia" w:ascii="仿宋" w:hAnsi="仿宋" w:eastAsia="仿宋"/>
          <w:bCs/>
          <w:color w:val="auto"/>
          <w:sz w:val="28"/>
          <w:highlight w:val="none"/>
          <w:u w:val="single"/>
        </w:rPr>
        <w:t xml:space="preserve">    </w:t>
      </w:r>
      <w:r>
        <w:rPr>
          <w:rFonts w:hint="eastAsia" w:ascii="仿宋" w:hAnsi="仿宋" w:eastAsia="仿宋"/>
          <w:bCs/>
          <w:color w:val="auto"/>
          <w:sz w:val="28"/>
          <w:highlight w:val="none"/>
          <w:u w:val="single"/>
          <w:lang w:val="en-US" w:eastAsia="zh-CN"/>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pageBreakBefore w:val="0"/>
        <w:spacing w:line="480" w:lineRule="exact"/>
        <w:widowControl w:val="off"/>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pageBreakBefore w:val="0"/>
        <w:spacing w:line="480" w:lineRule="exact"/>
        <w:widowControl w:val="off"/>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pageBreakBefore w:val="0"/>
        <w:spacing w:line="480" w:lineRule="exact"/>
        <w:widowControl w:val="off"/>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ind w:firstLine="56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投标人委托受托人参加投标的，必须附受托人身份证扫描件加盖投标人电子签章。法定代表人直接参加投标的，仅需填写“法定代表人资格证明”。</w:t>
      </w:r>
      <w:r/>
    </w:p>
    <w:p>
      <w:pPr>
        <w:ind w:firstLine="482"/>
        <w:pageBreakBefore w:val="0"/>
        <w:spacing w:line="3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562"/>
        <w:pageBreakBefore w:val="0"/>
        <w:spacing w:line="380" w:lineRule="exac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r>
      <w:r/>
    </w:p>
    <w:p>
      <w:pPr>
        <w:pStyle w:val="710"/>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10"/>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pStyle w:val="710"/>
        <w:pageBreakBefore w:val="0"/>
        <w:spacing w:line="380" w:lineRule="exact"/>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pStyle w:val="693"/>
        <w:ind w:left="0" w:firstLine="0"/>
        <w:pageBreakBefore w:val="0"/>
        <w:spacing w:line="380" w:lineRule="exact"/>
        <w:shd w:val="clear" w:color="auto" w:fill="ffff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示范格式三</w:t>
      </w:r>
      <w:r/>
    </w:p>
    <w:p>
      <w:pPr>
        <w:jc w:val="center"/>
        <w:pageBreakBefore w:val="0"/>
        <w:spacing w:line="38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承 诺 书</w:t>
      </w:r>
      <w:r/>
    </w:p>
    <w:p>
      <w:pPr>
        <w:ind w:firstLine="643"/>
        <w:jc w:val="center"/>
        <w:pageBreakBefore w:val="0"/>
        <w:spacing w:line="380" w:lineRule="exact"/>
        <w:rPr>
          <w:rFonts w:hint="eastAsia" w:ascii="仿宋" w:hAnsi="仿宋" w:eastAsia="仿宋" w:cs="仿宋"/>
          <w:b/>
          <w:bCs/>
          <w:color w:val="auto"/>
          <w:sz w:val="32"/>
          <w:highlight w:val="none"/>
          <w:lang w:val="en-US" w:eastAsia="zh-CN"/>
        </w:rPr>
      </w:pPr>
      <w:r>
        <w:rPr>
          <w:rFonts w:hint="eastAsia" w:ascii="仿宋" w:hAnsi="仿宋" w:eastAsia="仿宋" w:cs="仿宋"/>
          <w:b/>
          <w:bCs/>
          <w:color w:val="auto"/>
          <w:sz w:val="32"/>
          <w:highlight w:val="none"/>
        </w:rPr>
        <w:t xml:space="preserve">符合《</w:t>
      </w:r>
      <w:r>
        <w:rPr>
          <w:rFonts w:hint="eastAsia" w:ascii="仿宋" w:hAnsi="仿宋" w:eastAsia="仿宋" w:cs="仿宋"/>
          <w:b/>
          <w:bCs/>
          <w:color w:val="auto"/>
          <w:sz w:val="32"/>
          <w:highlight w:val="none"/>
          <w:lang w:eastAsia="zh-CN"/>
        </w:rPr>
        <w:t xml:space="preserve">中华人民共和国政府采购法</w:t>
      </w:r>
      <w:r>
        <w:rPr>
          <w:rFonts w:hint="eastAsia" w:ascii="仿宋" w:hAnsi="仿宋" w:eastAsia="仿宋" w:cs="仿宋"/>
          <w:b/>
          <w:bCs/>
          <w:color w:val="auto"/>
          <w:sz w:val="32"/>
          <w:highlight w:val="none"/>
        </w:rPr>
        <w:t xml:space="preserve">》第二十二条规定</w:t>
      </w:r>
      <w:r>
        <w:rPr>
          <w:rFonts w:hint="eastAsia" w:ascii="仿宋" w:hAnsi="仿宋" w:eastAsia="仿宋" w:cs="仿宋"/>
          <w:b/>
          <w:bCs/>
          <w:color w:val="auto"/>
          <w:sz w:val="32"/>
          <w:highlight w:val="none"/>
          <w:lang w:val="en-US" w:eastAsia="zh-CN"/>
        </w:rPr>
        <w:t xml:space="preserve"> </w:t>
      </w:r>
      <w:r/>
    </w:p>
    <w:p>
      <w:pPr>
        <w:pStyle w:val="879"/>
        <w:pageBreakBefore w:val="0"/>
        <w:spacing w:line="380" w:lineRule="exact"/>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r>
      <w:r/>
    </w:p>
    <w:p>
      <w:pPr>
        <w:ind w:firstLine="120"/>
        <w:jc w:val="left"/>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致</w:t>
      </w:r>
      <w:r>
        <w:rPr>
          <w:rFonts w:hint="eastAsia" w:ascii="仿宋" w:hAnsi="仿宋" w:eastAsia="仿宋" w:cs="仿宋"/>
          <w:color w:val="auto"/>
          <w:sz w:val="24"/>
          <w:highlight w:val="none"/>
          <w:u w:val="single"/>
        </w:rPr>
        <w:t xml:space="preserve">  （采购单位）          </w:t>
      </w:r>
      <w:r>
        <w:rPr>
          <w:rFonts w:hint="eastAsia" w:ascii="仿宋" w:hAnsi="仿宋" w:eastAsia="仿宋" w:cs="仿宋"/>
          <w:color w:val="auto"/>
          <w:sz w:val="24"/>
          <w:highlight w:val="none"/>
        </w:rPr>
        <w:t xml:space="preserve">：</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我公司参加贵中心组织实施的（项目编号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采购项目的政府采购活动。针对《中华人民共和国政府采购法》第二十二条规定做出如下声明：</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1、我单位具有独立承担民事责任的能力；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2、我单位具有良好的商业信誉和健全的财务会计制度；</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3、我单位具有履行合同所必需的设备和专业技术能力；</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4、我单位有依法缴纳税收和社会保障资金的良好记录；</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5、参加本次政府采购活动前三年内，我公司在经营活动中没有因违法经营受到刑事处罚或者责令停产停业、吊销许可证或者执照等行政处罚。</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、我方与参加本次采购活动的其他单位不存在单位负责人为同一人的情况，也不存在控股、管理关系的情况；</w:t>
      </w:r>
      <w:r/>
    </w:p>
    <w:p>
      <w:pPr>
        <w:ind w:firstLine="480"/>
        <w:keepLines w:val="0"/>
        <w:keepNext w:val="0"/>
        <w:pageBreakBefore w:val="0"/>
        <w:spacing w:line="3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、我方没有为本采购项目提供整体设计、规范编制或者项目管理、监理、检测等服务；</w:t>
      </w:r>
      <w:r/>
    </w:p>
    <w:p>
      <w:pPr>
        <w:ind w:firstLine="480"/>
        <w:keepLines w:val="0"/>
        <w:keepNext w:val="0"/>
        <w:pageBreakBefore w:val="0"/>
        <w:spacing w:line="3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未</w:t>
      </w:r>
      <w:r>
        <w:rPr>
          <w:rFonts w:hint="eastAsia" w:ascii="仿宋" w:hAnsi="仿宋" w:eastAsia="仿宋" w:cs="仿宋"/>
          <w:color w:val="auto"/>
          <w:sz w:val="24"/>
          <w:szCs w:val="24"/>
          <w:highlight w:val="none"/>
        </w:rPr>
        <w:t xml:space="preserve">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我单位满足法律、行政法规规定的其他条件。</w:t>
      </w:r>
      <w:r/>
    </w:p>
    <w:p>
      <w:pPr>
        <w:ind w:firstLine="56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、我方保证上述信息的真实和准确，并愿意承担因我方就此弄虚作假所引起的一切法律后果，并自愿接受相关监管部门作出的任何处罚。</w:t>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特此承诺！</w:t>
      </w:r>
      <w:r/>
    </w:p>
    <w:p>
      <w:pPr>
        <w:ind w:right="420"/>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供应商：</w:t>
      </w:r>
      <w:r>
        <w:rPr>
          <w:rFonts w:hint="eastAsia" w:ascii="仿宋" w:hAnsi="仿宋" w:eastAsia="仿宋" w:cs="仿宋"/>
          <w:color w:val="auto"/>
          <w:sz w:val="24"/>
          <w:highlight w:val="none"/>
          <w:lang w:val="zh-CN"/>
        </w:rPr>
        <w:t xml:space="preserve">（电子签章</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 </w:t>
      </w:r>
      <w:r/>
    </w:p>
    <w:p>
      <w:pPr>
        <w:ind w:right="420"/>
        <w:jc w:val="center"/>
        <w:keepLines w:val="0"/>
        <w:keepNext w:val="0"/>
        <w:pageBreakBefore w:val="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法定代表人或委托代理人（签字</w:t>
      </w:r>
      <w:r>
        <w:rPr>
          <w:rFonts w:hint="eastAsia" w:ascii="仿宋" w:hAnsi="仿宋" w:eastAsia="仿宋" w:cs="仿宋"/>
          <w:color w:val="auto"/>
          <w:sz w:val="24"/>
          <w:highlight w:val="none"/>
          <w:lang w:val="en-US" w:eastAsia="zh-CN"/>
        </w:rPr>
        <w:t xml:space="preserve">或签章</w:t>
      </w:r>
      <w:r>
        <w:rPr>
          <w:rFonts w:hint="eastAsia" w:ascii="仿宋" w:hAnsi="仿宋" w:eastAsia="仿宋" w:cs="仿宋"/>
          <w:color w:val="auto"/>
          <w:sz w:val="24"/>
          <w:highlight w:val="none"/>
        </w:rPr>
        <w:t xml:space="preserve">）        </w:t>
      </w:r>
      <w:r/>
    </w:p>
    <w:p>
      <w:pPr>
        <w:pStyle w:val="710"/>
        <w:jc w:val="center"/>
        <w:keepLines w:val="0"/>
        <w:keepNext w:val="0"/>
        <w:pageBreakBefore w:val="0"/>
        <w:spacing w:line="48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年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日</w:t>
      </w:r>
      <w:r/>
    </w:p>
    <w:p>
      <w:pPr>
        <w:pStyle w:val="888"/>
        <w:keepLines w:val="0"/>
        <w:keepNext w:val="0"/>
        <w:pageBreakBefore w:val="0"/>
        <w:spacing w:line="480" w:lineRule="exact"/>
        <w:rPr>
          <w:rFonts w:hint="eastAsia" w:ascii="仿宋" w:hAnsi="仿宋" w:eastAsia="仿宋" w:cs="仿宋"/>
          <w:color w:val="auto"/>
          <w:sz w:val="20"/>
          <w:szCs w:val="20"/>
          <w:highlight w:val="none"/>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hint="eastAsia" w:ascii="仿宋" w:hAnsi="仿宋" w:eastAsia="仿宋" w:cs="仿宋"/>
          <w:color w:val="auto"/>
          <w:sz w:val="20"/>
          <w:szCs w:val="20"/>
          <w:highlight w:val="none"/>
          <w:lang w:val="en-US"/>
        </w:rPr>
      </w:r>
      <w:r/>
    </w:p>
    <w:p>
      <w:pPr>
        <w:pStyle w:val="693"/>
        <w:ind w:left="0" w:firstLine="0"/>
        <w:pageBreakBefore w:val="0"/>
        <w:spacing w:line="380" w:lineRule="exact"/>
        <w:shd w:val="clear" w:color="auto" w:fill="ffffff"/>
        <w:rPr>
          <w:rFonts w:hint="eastAsia" w:ascii="仿宋" w:hAnsi="仿宋" w:eastAsia="仿宋" w:cs="仿宋"/>
          <w:color w:val="auto"/>
          <w:sz w:val="30"/>
          <w:szCs w:val="30"/>
          <w:highlight w:val="none"/>
        </w:rPr>
      </w:pPr>
      <w:r/>
      <w:bookmarkStart w:id="638" w:name="_Toc12956505"/>
      <w:r/>
      <w:bookmarkStart w:id="639" w:name="_Toc49352288"/>
      <w:r/>
      <w:r/>
    </w:p>
    <w:p>
      <w:pPr>
        <w:pStyle w:val="693"/>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四</w:t>
      </w:r>
      <w:bookmarkEnd w:id="638"/>
      <w:r/>
      <w:bookmarkEnd w:id="639"/>
      <w:r/>
      <w:r/>
    </w:p>
    <w:p>
      <w:pPr>
        <w:jc w:val="center"/>
        <w:pageBreakBefore w:val="0"/>
        <w:spacing w:line="38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企业声明函（</w:t>
      </w:r>
      <w:r>
        <w:rPr>
          <w:rFonts w:hint="eastAsia" w:ascii="仿宋" w:hAnsi="仿宋" w:eastAsia="仿宋" w:cs="仿宋"/>
          <w:b/>
          <w:bCs/>
          <w:color w:val="auto"/>
          <w:sz w:val="32"/>
          <w:szCs w:val="32"/>
          <w:highlight w:val="none"/>
          <w:lang w:val="en-US" w:eastAsia="zh-CN"/>
        </w:rPr>
        <w:t xml:space="preserve">工程</w:t>
      </w:r>
      <w:r>
        <w:rPr>
          <w:rFonts w:hint="eastAsia" w:ascii="仿宋" w:hAnsi="仿宋" w:eastAsia="仿宋" w:cs="仿宋"/>
          <w:b/>
          <w:bCs/>
          <w:color w:val="auto"/>
          <w:sz w:val="32"/>
          <w:szCs w:val="32"/>
          <w:highlight w:val="none"/>
        </w:rPr>
        <w:t xml:space="preserve">）</w:t>
      </w:r>
      <w:r/>
    </w:p>
    <w:p>
      <w:pPr>
        <w:pStyle w:val="703"/>
        <w:ind w:firstLine="560"/>
        <w:keepLines w:val="0"/>
        <w:keepNext w:val="0"/>
        <w:pageBreakBefore w:val="0"/>
        <w:spacing w:line="480" w:lineRule="exact"/>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u w:val="single"/>
        </w:rPr>
        <w:t xml:space="preserve">         （采购人）</w:t>
      </w:r>
      <w:r>
        <w:rPr>
          <w:rFonts w:hint="eastAsia" w:ascii="仿宋" w:hAnsi="仿宋" w:eastAsia="仿宋" w:cs="仿宋"/>
          <w:bCs/>
          <w:color w:val="auto"/>
          <w:sz w:val="28"/>
          <w:szCs w:val="28"/>
          <w:highlight w:val="none"/>
          <w:u w:val="single"/>
          <w:lang w:eastAsia="zh-CN"/>
        </w:rPr>
        <w:t xml:space="preserve">：</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 xml:space="preserve">，属于（采购文件中明确的所属行业）；承接企业为（企业名称），从业人员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w:t>
      </w:r>
      <w:r>
        <w:rPr>
          <w:rFonts w:hint="eastAsia" w:ascii="仿宋" w:hAnsi="仿宋" w:eastAsia="仿宋"/>
          <w:bCs/>
          <w:color w:val="auto"/>
          <w:sz w:val="28"/>
          <w:szCs w:val="28"/>
          <w:highlight w:val="none"/>
          <w:u w:val="single"/>
        </w:rPr>
        <w:t xml:space="preserve">（中型企业、小型企业、微型企业）</w:t>
      </w:r>
      <w:r>
        <w:rPr>
          <w:rFonts w:hint="eastAsia" w:ascii="仿宋" w:hAnsi="仿宋" w:eastAsia="仿宋"/>
          <w:bCs/>
          <w:color w:val="auto"/>
          <w:sz w:val="28"/>
          <w:szCs w:val="28"/>
          <w:highlight w:val="none"/>
        </w:rPr>
        <w:t xml:space="preserve">； </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 xml:space="preserve">……</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ageBreakBefore w:val="0"/>
        <w:spacing w:line="38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693"/>
        <w:ind w:left="0" w:firstLine="0"/>
        <w:pageBreakBefore w:val="0"/>
        <w:spacing w:line="380" w:lineRule="exact"/>
        <w:shd w:val="clear" w:color="auto" w:fill="ffff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示范格式</w:t>
      </w:r>
      <w:r>
        <w:rPr>
          <w:rFonts w:hint="eastAsia" w:ascii="仿宋" w:hAnsi="仿宋" w:eastAsia="仿宋" w:cs="仿宋"/>
          <w:color w:val="auto"/>
          <w:sz w:val="30"/>
          <w:szCs w:val="30"/>
          <w:highlight w:val="none"/>
          <w:lang w:val="en-US" w:eastAsia="zh-CN"/>
        </w:rPr>
        <w:t xml:space="preserve">五</w:t>
      </w:r>
      <w:r/>
    </w:p>
    <w:p>
      <w:pPr>
        <w:jc w:val="center"/>
        <w:pageBreakBefore w:val="0"/>
        <w:spacing w:line="3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残疾人福利性单位声明函</w:t>
      </w:r>
      <w:r/>
    </w:p>
    <w:p>
      <w:pPr>
        <w:ind w:firstLine="504"/>
        <w:pageBreakBefore w:val="0"/>
        <w:spacing w:line="3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pStyle w:val="703"/>
        <w:ind w:firstLine="56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致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（采购人）</w:t>
      </w:r>
      <w:r>
        <w:rPr>
          <w:rFonts w:hint="eastAsia" w:ascii="仿宋" w:hAnsi="仿宋" w:eastAsia="仿宋" w:cs="仿宋"/>
          <w:bCs/>
          <w:color w:val="auto"/>
          <w:sz w:val="24"/>
          <w:szCs w:val="24"/>
          <w:highlight w:val="none"/>
          <w:lang w:eastAsia="zh-CN"/>
        </w:rPr>
        <w:t xml:space="preserve">：</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、根据《财政部 民政部 中国残疾人联合会关于促进残疾人就业政府采购政策的通知》（财库〔2017〕141 号）规定的划分标准，本公司为残疾人福利性企业。</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703"/>
        <w:ind w:firstLine="560"/>
        <w:keepLines w:val="0"/>
        <w:keepNext w:val="0"/>
        <w:pageBreakBefore w:val="0"/>
        <w:spacing w:line="480" w:lineRule="exact"/>
        <w:widowControl w:val="off"/>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pStyle w:val="703"/>
        <w:ind w:firstLine="560"/>
        <w:keepLines w:val="0"/>
        <w:keepNext w:val="0"/>
        <w:pageBreakBefore w:val="0"/>
        <w:spacing w:line="480" w:lineRule="exact"/>
        <w:widowControl w:val="off"/>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keepLines w:val="0"/>
        <w:keepNext w:val="0"/>
        <w:pageBreakBefore w:val="0"/>
        <w:spacing w:line="480" w:lineRule="exact"/>
        <w:widowControl w:val="off"/>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keepLines w:val="0"/>
        <w:keepNext w:val="0"/>
        <w:pageBreakBefore w:val="0"/>
        <w:spacing w:line="480" w:lineRule="exact"/>
        <w:widowControl w:val="off"/>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pStyle w:val="894"/>
        <w:ind w:left="0" w:firstLine="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80" w:lineRule="exact"/>
        <w:rPr>
          <w:color w:val="auto"/>
          <w:highlight w:val="none"/>
        </w:rPr>
      </w:pPr>
      <w:r>
        <w:rPr>
          <w:color w:val="auto"/>
          <w:highlight w:val="none"/>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仿宋">
    <w:panose1 w:val="02010609060101010101"/>
  </w:font>
  <w:font w:name="Symbol">
    <w:panose1 w:val="05050102010706020507"/>
  </w:font>
  <w:font w:name="Wingdings">
    <w:panose1 w:val="05000000000000000000"/>
  </w:font>
  <w:font w:name="Calibri">
    <w:panose1 w:val="020F0502020204030204"/>
  </w:font>
  <w:font w:name="Adobe 仿宋 Std R">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5415" cy="139065"/>
              <wp:effectExtent l="0" t="0" r="0" b="0"/>
              <wp:wrapNone/>
              <wp:docPr id="1" name="文本框 1025 3"/>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ln>
                    </wps:spPr>
                    <wps:txbx>
                      <w:txbxContent>
                        <w:p>
                          <w:pPr>
                            <w:pStyle w:val="714"/>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714"/>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0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2"/>
  </w:num>
  <w:num w:numId="4">
    <w:abstractNumId w:val="5"/>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9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31"/>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93">
    <w:name w:val="Heading 3"/>
    <w:basedOn w:val="690"/>
    <w:next w:val="690"/>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694">
    <w:name w:val="Heading 4"/>
    <w:basedOn w:val="690"/>
    <w:next w:val="690"/>
    <w:uiPriority w:val="0"/>
    <w:qFormat/>
    <w:pPr>
      <w:keepLines/>
      <w:keepNext/>
      <w:spacing w:before="280" w:after="290" w:line="372" w:lineRule="auto"/>
      <w:outlineLvl w:val="3"/>
    </w:pPr>
    <w:rPr>
      <w:rFonts w:ascii="Arial" w:hAnsi="Arial" w:eastAsia="黑体"/>
      <w:b/>
      <w:bCs/>
      <w:sz w:val="28"/>
      <w:szCs w:val="28"/>
    </w:rPr>
  </w:style>
  <w:style w:type="paragraph" w:styleId="695">
    <w:name w:val="Heading 5"/>
    <w:basedOn w:val="690"/>
    <w:next w:val="690"/>
    <w:link w:val="735"/>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6"/>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8"/>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9"/>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0"/>
    <w:semiHidden/>
    <w:qFormat/>
  </w:style>
  <w:style w:type="table" w:styleId="701" w:default="1">
    <w:name w:val="Normal Table"/>
    <w:uiPriority w:val="0"/>
    <w:semiHidden/>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Normal Indent"/>
    <w:basedOn w:val="690"/>
    <w:next w:val="690"/>
    <w:uiPriority w:val="0"/>
    <w:qFormat/>
    <w:pPr>
      <w:ind w:firstLine="200"/>
    </w:pPr>
    <w:rPr>
      <w:sz w:val="20"/>
    </w:rPr>
  </w:style>
  <w:style w:type="paragraph" w:styleId="704">
    <w:name w:val="Caption"/>
    <w:basedOn w:val="690"/>
    <w:next w:val="69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05">
    <w:name w:val="toa heading"/>
    <w:basedOn w:val="690"/>
    <w:next w:val="690"/>
    <w:uiPriority w:val="0"/>
    <w:qFormat/>
    <w:pPr>
      <w:spacing w:before="120" w:beforeAutospacing="0"/>
    </w:pPr>
    <w:rPr>
      <w:rFonts w:ascii="Arial" w:hAnsi="Arial"/>
      <w:sz w:val="24"/>
    </w:rPr>
  </w:style>
  <w:style w:type="paragraph" w:styleId="706">
    <w:name w:val="Body Text"/>
    <w:basedOn w:val="690"/>
    <w:next w:val="690"/>
    <w:uiPriority w:val="0"/>
    <w:qFormat/>
    <w:pPr>
      <w:jc w:val="center"/>
    </w:pPr>
    <w:rPr>
      <w:rFonts w:eastAsia="仿宋_GB2312"/>
      <w:sz w:val="28"/>
    </w:rPr>
  </w:style>
  <w:style w:type="paragraph" w:styleId="707">
    <w:name w:val="List Bullet 2"/>
    <w:basedOn w:val="690"/>
    <w:uiPriority w:val="0"/>
    <w:qFormat/>
    <w:pPr>
      <w:numPr>
        <w:ilvl w:val="0"/>
        <w:numId w:val="1"/>
      </w:numPr>
    </w:pPr>
  </w:style>
  <w:style w:type="paragraph" w:styleId="708">
    <w:name w:val="toc 5"/>
    <w:basedOn w:val="690"/>
    <w:next w:val="690"/>
    <w:uiPriority w:val="39"/>
    <w:unhideWhenUsed/>
    <w:qFormat/>
    <w:pPr>
      <w:ind w:left="1134" w:right="0" w:firstLine="0"/>
      <w:spacing w:after="57"/>
    </w:pPr>
  </w:style>
  <w:style w:type="paragraph" w:styleId="709">
    <w:name w:val="toc 3"/>
    <w:basedOn w:val="690"/>
    <w:next w:val="690"/>
    <w:uiPriority w:val="39"/>
    <w:unhideWhenUsed/>
    <w:qFormat/>
    <w:pPr>
      <w:ind w:left="567" w:right="0" w:firstLine="0"/>
      <w:spacing w:after="57"/>
    </w:pPr>
  </w:style>
  <w:style w:type="paragraph" w:styleId="710">
    <w:name w:val="Plain Text"/>
    <w:basedOn w:val="690"/>
    <w:uiPriority w:val="0"/>
    <w:qFormat/>
    <w:rPr>
      <w:rFonts w:ascii="宋体"/>
      <w:szCs w:val="20"/>
    </w:rPr>
  </w:style>
  <w:style w:type="paragraph" w:styleId="711">
    <w:name w:val="toc 8"/>
    <w:basedOn w:val="690"/>
    <w:next w:val="690"/>
    <w:uiPriority w:val="39"/>
    <w:unhideWhenUsed/>
    <w:qFormat/>
    <w:pPr>
      <w:ind w:left="1984" w:right="0" w:firstLine="0"/>
      <w:spacing w:after="57"/>
    </w:pPr>
  </w:style>
  <w:style w:type="paragraph" w:styleId="712">
    <w:name w:val="Body Text Indent 2"/>
    <w:basedOn w:val="690"/>
    <w:uiPriority w:val="0"/>
    <w:qFormat/>
    <w:pPr>
      <w:ind w:right="-1" w:firstLine="540"/>
      <w:tabs>
        <w:tab w:val="left" w:pos="9741" w:leader="none"/>
      </w:tabs>
    </w:pPr>
    <w:rPr>
      <w:rFonts w:eastAsia="仿宋_GB2312"/>
      <w:sz w:val="28"/>
    </w:rPr>
  </w:style>
  <w:style w:type="paragraph" w:styleId="713">
    <w:name w:val="endnote text"/>
    <w:basedOn w:val="690"/>
    <w:link w:val="876"/>
    <w:uiPriority w:val="99"/>
    <w:semiHidden/>
    <w:unhideWhenUsed/>
    <w:pPr>
      <w:spacing w:after="0" w:line="240" w:lineRule="auto"/>
    </w:pPr>
    <w:rPr>
      <w:sz w:val="20"/>
    </w:rPr>
  </w:style>
  <w:style w:type="paragraph" w:styleId="714">
    <w:name w:val="Footer"/>
    <w:basedOn w:val="690"/>
    <w:uiPriority w:val="0"/>
    <w:qFormat/>
    <w:pPr>
      <w:jc w:val="left"/>
      <w:tabs>
        <w:tab w:val="center" w:pos="4153" w:leader="none"/>
        <w:tab w:val="right" w:pos="8306" w:leader="none"/>
      </w:tabs>
    </w:pPr>
    <w:rPr>
      <w:rFonts w:ascii="Verdana" w:hAnsi="Verdana"/>
      <w:sz w:val="18"/>
      <w:szCs w:val="18"/>
    </w:rPr>
  </w:style>
  <w:style w:type="paragraph" w:styleId="715">
    <w:name w:val="Header"/>
    <w:basedOn w:val="69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16">
    <w:name w:val="toc 1"/>
    <w:basedOn w:val="690"/>
    <w:next w:val="690"/>
    <w:uiPriority w:val="39"/>
    <w:unhideWhenUsed/>
    <w:qFormat/>
    <w:pPr>
      <w:ind w:left="0" w:right="0" w:firstLine="0"/>
      <w:spacing w:after="57"/>
    </w:pPr>
  </w:style>
  <w:style w:type="paragraph" w:styleId="717">
    <w:name w:val="toc 4"/>
    <w:basedOn w:val="690"/>
    <w:next w:val="690"/>
    <w:uiPriority w:val="39"/>
    <w:unhideWhenUsed/>
    <w:qFormat/>
    <w:pPr>
      <w:ind w:left="850" w:right="0" w:firstLine="0"/>
      <w:spacing w:after="57"/>
    </w:pPr>
  </w:style>
  <w:style w:type="paragraph" w:styleId="718">
    <w:name w:val="Subtitle"/>
    <w:basedOn w:val="690"/>
    <w:next w:val="690"/>
    <w:link w:val="742"/>
    <w:uiPriority w:val="11"/>
    <w:qFormat/>
    <w:pPr>
      <w:spacing w:before="200" w:after="200"/>
    </w:pPr>
    <w:rPr>
      <w:sz w:val="24"/>
      <w:szCs w:val="24"/>
    </w:rPr>
  </w:style>
  <w:style w:type="paragraph" w:styleId="719">
    <w:name w:val="footnote text"/>
    <w:basedOn w:val="690"/>
    <w:link w:val="875"/>
    <w:uiPriority w:val="99"/>
    <w:semiHidden/>
    <w:unhideWhenUsed/>
    <w:qFormat/>
    <w:pPr>
      <w:spacing w:after="40" w:line="240" w:lineRule="auto"/>
    </w:pPr>
    <w:rPr>
      <w:sz w:val="18"/>
    </w:rPr>
  </w:style>
  <w:style w:type="paragraph" w:styleId="720">
    <w:name w:val="toc 6"/>
    <w:basedOn w:val="690"/>
    <w:next w:val="690"/>
    <w:uiPriority w:val="0"/>
    <w:qFormat/>
    <w:pPr>
      <w:ind w:left="1050"/>
      <w:jc w:val="left"/>
    </w:pPr>
    <w:rPr>
      <w:sz w:val="18"/>
      <w:szCs w:val="18"/>
    </w:rPr>
  </w:style>
  <w:style w:type="paragraph" w:styleId="721">
    <w:name w:val="table of figures"/>
    <w:basedOn w:val="690"/>
    <w:next w:val="690"/>
    <w:uiPriority w:val="99"/>
    <w:unhideWhenUsed/>
    <w:qFormat/>
    <w:pPr>
      <w:spacing w:after="0" w:afterAutospacing="0"/>
    </w:pPr>
  </w:style>
  <w:style w:type="paragraph" w:styleId="722">
    <w:name w:val="toc 2"/>
    <w:basedOn w:val="690"/>
    <w:next w:val="690"/>
    <w:uiPriority w:val="0"/>
    <w:unhideWhenUsed/>
    <w:qFormat/>
    <w:pPr>
      <w:ind w:left="283"/>
      <w:spacing w:after="57"/>
    </w:pPr>
  </w:style>
  <w:style w:type="paragraph" w:styleId="723">
    <w:name w:val="toc 9"/>
    <w:basedOn w:val="690"/>
    <w:next w:val="690"/>
    <w:uiPriority w:val="39"/>
    <w:unhideWhenUsed/>
    <w:qFormat/>
    <w:pPr>
      <w:ind w:left="2268" w:right="0" w:firstLine="0"/>
      <w:spacing w:after="57"/>
    </w:pPr>
  </w:style>
  <w:style w:type="paragraph" w:styleId="724">
    <w:name w:val="Normal (Web)"/>
    <w:basedOn w:val="690"/>
    <w:uiPriority w:val="0"/>
    <w:qFormat/>
    <w:pPr>
      <w:ind w:left="0" w:right="0"/>
      <w:jc w:val="left"/>
      <w:spacing w:before="0" w:beforeAutospacing="1" w:after="0" w:afterAutospacing="1"/>
    </w:pPr>
    <w:rPr>
      <w:sz w:val="24"/>
      <w:lang w:val="en-US" w:eastAsia="zh-CN" w:bidi="ar"/>
    </w:rPr>
  </w:style>
  <w:style w:type="paragraph" w:styleId="725">
    <w:name w:val="Title"/>
    <w:basedOn w:val="690"/>
    <w:next w:val="690"/>
    <w:link w:val="741"/>
    <w:uiPriority w:val="10"/>
    <w:qFormat/>
    <w:pPr>
      <w:contextualSpacing/>
      <w:spacing w:before="300" w:after="200"/>
    </w:pPr>
    <w:rPr>
      <w:sz w:val="48"/>
      <w:szCs w:val="48"/>
    </w:rPr>
  </w:style>
  <w:style w:type="table" w:styleId="72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Strong"/>
    <w:basedOn w:val="700"/>
    <w:uiPriority w:val="0"/>
    <w:qFormat/>
    <w:rPr>
      <w:b/>
    </w:rPr>
  </w:style>
  <w:style w:type="character" w:styleId="728">
    <w:name w:val="endnote reference"/>
    <w:basedOn w:val="700"/>
    <w:uiPriority w:val="99"/>
    <w:semiHidden/>
    <w:unhideWhenUsed/>
    <w:rPr>
      <w:vertAlign w:val="superscript"/>
    </w:rPr>
  </w:style>
  <w:style w:type="character" w:styleId="729">
    <w:name w:val="Hyperlink"/>
    <w:uiPriority w:val="99"/>
    <w:unhideWhenUsed/>
    <w:qFormat/>
    <w:rPr>
      <w:color w:val="0026e5" w:themeColor="hyperlink"/>
      <w:u w:val="single"/>
      <w14:textFill>
        <w14:solidFill>
          <w14:schemeClr w14:val="hlink"/>
        </w14:solidFill>
      </w14:textFill>
    </w:rPr>
  </w:style>
  <w:style w:type="character" w:styleId="730">
    <w:name w:val="footnote reference"/>
    <w:basedOn w:val="700"/>
    <w:uiPriority w:val="99"/>
    <w:unhideWhenUsed/>
    <w:qFormat/>
    <w:rPr>
      <w:vertAlign w:val="superscript"/>
    </w:rPr>
  </w:style>
  <w:style w:type="character" w:styleId="731" w:customStyle="1">
    <w:name w:val="Heading 1 Char"/>
    <w:basedOn w:val="700"/>
    <w:link w:val="691"/>
    <w:uiPriority w:val="9"/>
    <w:qFormat/>
    <w:rPr>
      <w:rFonts w:ascii="Arial" w:hAnsi="Arial" w:eastAsia="Arial" w:cs="Arial"/>
      <w:sz w:val="40"/>
      <w:szCs w:val="40"/>
    </w:rPr>
  </w:style>
  <w:style w:type="character" w:styleId="732" w:customStyle="1">
    <w:name w:val="Heading 2 Char"/>
    <w:basedOn w:val="700"/>
    <w:uiPriority w:val="9"/>
    <w:qFormat/>
    <w:rPr>
      <w:rFonts w:ascii="Arial" w:hAnsi="Arial" w:eastAsia="Arial" w:cs="Arial"/>
      <w:sz w:val="34"/>
    </w:rPr>
  </w:style>
  <w:style w:type="character" w:styleId="733" w:customStyle="1">
    <w:name w:val="Heading 3 Char"/>
    <w:basedOn w:val="700"/>
    <w:uiPriority w:val="9"/>
    <w:qFormat/>
    <w:rPr>
      <w:rFonts w:ascii="Arial" w:hAnsi="Arial" w:eastAsia="Arial" w:cs="Arial"/>
      <w:sz w:val="30"/>
      <w:szCs w:val="30"/>
    </w:rPr>
  </w:style>
  <w:style w:type="character" w:styleId="734" w:customStyle="1">
    <w:name w:val="Heading 4 Char"/>
    <w:basedOn w:val="700"/>
    <w:uiPriority w:val="9"/>
    <w:qFormat/>
    <w:rPr>
      <w:rFonts w:ascii="Arial" w:hAnsi="Arial" w:eastAsia="Arial" w:cs="Arial"/>
      <w:b/>
      <w:bCs/>
      <w:sz w:val="26"/>
      <w:szCs w:val="26"/>
    </w:rPr>
  </w:style>
  <w:style w:type="character" w:styleId="735" w:customStyle="1">
    <w:name w:val="Heading 5 Char"/>
    <w:basedOn w:val="700"/>
    <w:link w:val="695"/>
    <w:uiPriority w:val="9"/>
    <w:qFormat/>
    <w:rPr>
      <w:rFonts w:ascii="Arial" w:hAnsi="Arial" w:eastAsia="Arial" w:cs="Arial"/>
      <w:b/>
      <w:bCs/>
      <w:sz w:val="24"/>
      <w:szCs w:val="24"/>
    </w:rPr>
  </w:style>
  <w:style w:type="character" w:styleId="736" w:customStyle="1">
    <w:name w:val="Heading 6 Char"/>
    <w:basedOn w:val="700"/>
    <w:link w:val="696"/>
    <w:uiPriority w:val="9"/>
    <w:qFormat/>
    <w:rPr>
      <w:rFonts w:ascii="Arial" w:hAnsi="Arial" w:eastAsia="Arial" w:cs="Arial"/>
      <w:b/>
      <w:bCs/>
      <w:sz w:val="22"/>
      <w:szCs w:val="22"/>
    </w:rPr>
  </w:style>
  <w:style w:type="character" w:styleId="737" w:customStyle="1">
    <w:name w:val="Heading 7 Char"/>
    <w:basedOn w:val="700"/>
    <w:link w:val="697"/>
    <w:uiPriority w:val="9"/>
    <w:rPr>
      <w:rFonts w:ascii="Arial" w:hAnsi="Arial" w:eastAsia="Arial" w:cs="Arial"/>
      <w:b/>
      <w:bCs/>
      <w:i/>
      <w:iCs/>
      <w:sz w:val="22"/>
      <w:szCs w:val="22"/>
    </w:rPr>
  </w:style>
  <w:style w:type="character" w:styleId="738" w:customStyle="1">
    <w:name w:val="Heading 8 Char"/>
    <w:basedOn w:val="700"/>
    <w:link w:val="698"/>
    <w:uiPriority w:val="9"/>
    <w:rPr>
      <w:rFonts w:ascii="Arial" w:hAnsi="Arial" w:eastAsia="Arial" w:cs="Arial"/>
      <w:i/>
      <w:iCs/>
      <w:sz w:val="22"/>
      <w:szCs w:val="22"/>
    </w:rPr>
  </w:style>
  <w:style w:type="character" w:styleId="739" w:customStyle="1">
    <w:name w:val="Heading 9 Char"/>
    <w:basedOn w:val="700"/>
    <w:link w:val="699"/>
    <w:uiPriority w:val="9"/>
    <w:qFormat/>
    <w:rPr>
      <w:rFonts w:ascii="Arial" w:hAnsi="Arial" w:eastAsia="Arial" w:cs="Arial"/>
      <w:i/>
      <w:iCs/>
      <w:sz w:val="21"/>
      <w:szCs w:val="21"/>
    </w:rPr>
  </w:style>
  <w:style w:type="paragraph" w:styleId="740">
    <w:name w:val="No Spacing"/>
    <w:uiPriority w:val="1"/>
    <w:qFormat/>
    <w:pPr>
      <w:spacing w:before="0" w:after="0" w:line="240" w:lineRule="auto"/>
    </w:pPr>
    <w:rPr>
      <w:rFonts w:hint="default" w:ascii="Times New Roman" w:hAnsi="Times New Roman" w:eastAsia="宋体" w:cs="Times New Roman"/>
    </w:rPr>
  </w:style>
  <w:style w:type="character" w:styleId="741" w:customStyle="1">
    <w:name w:val="Title Char"/>
    <w:basedOn w:val="700"/>
    <w:link w:val="725"/>
    <w:uiPriority w:val="10"/>
    <w:rPr>
      <w:sz w:val="48"/>
      <w:szCs w:val="48"/>
    </w:rPr>
  </w:style>
  <w:style w:type="character" w:styleId="742" w:customStyle="1">
    <w:name w:val="Subtitle Char"/>
    <w:basedOn w:val="700"/>
    <w:link w:val="718"/>
    <w:uiPriority w:val="11"/>
    <w:qFormat/>
    <w:rPr>
      <w:sz w:val="24"/>
      <w:szCs w:val="24"/>
    </w:rPr>
  </w:style>
  <w:style w:type="paragraph" w:styleId="743">
    <w:name w:val="Quote"/>
    <w:basedOn w:val="690"/>
    <w:next w:val="690"/>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90"/>
    <w:next w:val="690"/>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rPr>
      <w:i/>
    </w:rPr>
  </w:style>
  <w:style w:type="character" w:styleId="747" w:customStyle="1">
    <w:name w:val="Header Char"/>
    <w:basedOn w:val="700"/>
    <w:uiPriority w:val="99"/>
  </w:style>
  <w:style w:type="character" w:styleId="748" w:customStyle="1">
    <w:name w:val="Footer Char"/>
    <w:basedOn w:val="700"/>
    <w:uiPriority w:val="99"/>
  </w:style>
  <w:style w:type="character" w:styleId="749" w:customStyle="1">
    <w:name w:val="Caption Char"/>
    <w:uiPriority w:val="99"/>
    <w:qFormat/>
  </w:style>
  <w:style w:type="table" w:styleId="750" w:customStyle="1">
    <w:name w:val="Table Grid Light"/>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basedOn w:val="70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70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70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70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70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701"/>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701"/>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701"/>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701"/>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701"/>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701"/>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0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70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70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70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701"/>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701"/>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70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0"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70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70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701"/>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701"/>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701"/>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701"/>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70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701"/>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9" w:customStyle="1">
    <w:name w:val="Grid Table 4 - Accent 2"/>
    <w:basedOn w:val="701"/>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0" w:customStyle="1">
    <w:name w:val="Grid Table 4 - Accent 3"/>
    <w:basedOn w:val="701"/>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1" w:customStyle="1">
    <w:name w:val="Grid Table 4 - Accent 4"/>
    <w:basedOn w:val="701"/>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2" w:customStyle="1">
    <w:name w:val="Grid Table 4 - Accent 5"/>
    <w:basedOn w:val="701"/>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3" w:customStyle="1">
    <w:name w:val="Grid Table 4 - Accent 6"/>
    <w:basedOn w:val="701"/>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4" w:customStyle="1">
    <w:name w:val="Grid Table 5 Dark"/>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6" w:customStyle="1">
    <w:name w:val="Grid Table 5 Dark - Accent 2"/>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7" w:customStyle="1">
    <w:name w:val="Grid Table 5 Dark - Accent 3"/>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8" w:customStyle="1">
    <w:name w:val="Grid Table 5 Dark- Accent 4"/>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9" w:customStyle="1">
    <w:name w:val="Grid Table 5 Dark - Accent 5"/>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0" w:customStyle="1">
    <w:name w:val="Grid Table 5 Dark - Accent 6"/>
    <w:basedOn w:val="70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1" w:customStyle="1">
    <w:name w:val="Grid Table 6 Colorful"/>
    <w:basedOn w:val="70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basedOn w:val="701"/>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3" w:customStyle="1">
    <w:name w:val="Grid Table 6 Colorful - Accent 2"/>
    <w:basedOn w:val="701"/>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4" w:customStyle="1">
    <w:name w:val="Grid Table 6 Colorful - Accent 3"/>
    <w:basedOn w:val="701"/>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5" w:customStyle="1">
    <w:name w:val="Grid Table 6 Colorful - Accent 4"/>
    <w:basedOn w:val="701"/>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6" w:customStyle="1">
    <w:name w:val="Grid Table 6 Colorful - Accent 5"/>
    <w:basedOn w:val="701"/>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7" w:customStyle="1">
    <w:name w:val="Grid Table 6 Colorful - Accent 6"/>
    <w:basedOn w:val="701"/>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8"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basedOn w:val="701"/>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701"/>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701"/>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70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70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701"/>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basedOn w:val="70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701"/>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70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70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70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701"/>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701"/>
    <w:uiPriority w:val="99"/>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2" w:customStyle="1">
    <w:name w:val="List Table 2"/>
    <w:basedOn w:val="70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basedOn w:val="701"/>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4" w:customStyle="1">
    <w:name w:val="List Table 2 - Accent 2"/>
    <w:basedOn w:val="701"/>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5" w:customStyle="1">
    <w:name w:val="List Table 2 - Accent 3"/>
    <w:basedOn w:val="701"/>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6" w:customStyle="1">
    <w:name w:val="List Table 2 - Accent 4"/>
    <w:basedOn w:val="701"/>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7" w:customStyle="1">
    <w:name w:val="List Table 2 - Accent 5"/>
    <w:basedOn w:val="701"/>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8" w:customStyle="1">
    <w:name w:val="List Table 2 - Accent 6"/>
    <w:basedOn w:val="701"/>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9" w:customStyle="1">
    <w:name w:val="List Table 3"/>
    <w:basedOn w:val="70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701"/>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1" w:customStyle="1">
    <w:name w:val="List Table 3 - Accent 2"/>
    <w:basedOn w:val="701"/>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701"/>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701"/>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70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701"/>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6" w:customStyle="1">
    <w:name w:val="List Table 4"/>
    <w:basedOn w:val="70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701"/>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8" w:customStyle="1">
    <w:name w:val="List Table 4 - Accent 2"/>
    <w:basedOn w:val="701"/>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9" w:customStyle="1">
    <w:name w:val="List Table 4 - Accent 3"/>
    <w:basedOn w:val="701"/>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0" w:customStyle="1">
    <w:name w:val="List Table 4 - Accent 4"/>
    <w:basedOn w:val="701"/>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1" w:customStyle="1">
    <w:name w:val="List Table 4 - Accent 5"/>
    <w:basedOn w:val="701"/>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2" w:customStyle="1">
    <w:name w:val="List Table 4 - Accent 6"/>
    <w:basedOn w:val="701"/>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3" w:customStyle="1">
    <w:name w:val="List Table 5 Dark"/>
    <w:basedOn w:val="70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basedOn w:val="701"/>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basedOn w:val="701"/>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basedOn w:val="701"/>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basedOn w:val="701"/>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basedOn w:val="701"/>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basedOn w:val="701"/>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70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basedOn w:val="701"/>
    <w:uiPriority w:val="99"/>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2" w:customStyle="1">
    <w:name w:val="List Table 6 Colorful - Accent 2"/>
    <w:basedOn w:val="701"/>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3" w:customStyle="1">
    <w:name w:val="List Table 6 Colorful - Accent 3"/>
    <w:basedOn w:val="701"/>
    <w:uiPriority w:val="99"/>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4" w:customStyle="1">
    <w:name w:val="List Table 6 Colorful - Accent 4"/>
    <w:basedOn w:val="701"/>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5" w:customStyle="1">
    <w:name w:val="List Table 6 Colorful - Accent 5"/>
    <w:basedOn w:val="701"/>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6" w:customStyle="1">
    <w:name w:val="List Table 6 Colorful - Accent 6"/>
    <w:basedOn w:val="701"/>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7" w:customStyle="1">
    <w:name w:val="List Table 7 Colorful"/>
    <w:basedOn w:val="70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basedOn w:val="701"/>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basedOn w:val="701"/>
    <w:uiPriority w:val="99"/>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basedOn w:val="701"/>
    <w:uiPriority w:val="99"/>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basedOn w:val="701"/>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basedOn w:val="701"/>
    <w:uiPriority w:val="99"/>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basedOn w:val="701"/>
    <w:uiPriority w:val="99"/>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4" w:customStyle="1">
    <w:name w:val="Lined - Accent"/>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6" w:customStyle="1">
    <w:name w:val="Lined - Accent 2"/>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7" w:customStyle="1">
    <w:name w:val="Lined - Accent 3"/>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8" w:customStyle="1">
    <w:name w:val="Lined - Accent 4"/>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9" w:customStyle="1">
    <w:name w:val="Lined - Accent 5"/>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0" w:customStyle="1">
    <w:name w:val="Lined - Accent 6"/>
    <w:basedOn w:val="70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1" w:customStyle="1">
    <w:name w:val="Bordered &amp; Lined - Accent"/>
    <w:basedOn w:val="70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basedOn w:val="701"/>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3" w:customStyle="1">
    <w:name w:val="Bordered &amp; Lined - Accent 2"/>
    <w:basedOn w:val="701"/>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4" w:customStyle="1">
    <w:name w:val="Bordered &amp; Lined - Accent 3"/>
    <w:basedOn w:val="701"/>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5" w:customStyle="1">
    <w:name w:val="Bordered &amp; Lined - Accent 4"/>
    <w:basedOn w:val="701"/>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6" w:customStyle="1">
    <w:name w:val="Bordered &amp; Lined - Accent 5"/>
    <w:basedOn w:val="701"/>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7" w:customStyle="1">
    <w:name w:val="Bordered &amp; Lined - Accent 6"/>
    <w:basedOn w:val="701"/>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8" w:customStyle="1">
    <w:name w:val="Bordered"/>
    <w:basedOn w:val="70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basedOn w:val="701"/>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0" w:customStyle="1">
    <w:name w:val="Bordered - Accent 2"/>
    <w:basedOn w:val="701"/>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1" w:customStyle="1">
    <w:name w:val="Bordered - Accent 3"/>
    <w:basedOn w:val="701"/>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2" w:customStyle="1">
    <w:name w:val="Bordered - Accent 4"/>
    <w:basedOn w:val="701"/>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3" w:customStyle="1">
    <w:name w:val="Bordered - Accent 5"/>
    <w:basedOn w:val="701"/>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4" w:customStyle="1">
    <w:name w:val="Bordered - Accent 6"/>
    <w:basedOn w:val="701"/>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5" w:customStyle="1">
    <w:name w:val="Footnote Text Char"/>
    <w:link w:val="719"/>
    <w:uiPriority w:val="99"/>
    <w:rPr>
      <w:sz w:val="18"/>
    </w:rPr>
  </w:style>
  <w:style w:type="character" w:styleId="876" w:customStyle="1">
    <w:name w:val="Endnote Text Char"/>
    <w:link w:val="713"/>
    <w:uiPriority w:val="99"/>
    <w:rPr>
      <w:sz w:val="20"/>
    </w:rPr>
  </w:style>
  <w:style w:type="paragraph" w:styleId="877" w:customStyle="1">
    <w:name w:val="TOC Heading"/>
    <w:uiPriority w:val="39"/>
    <w:unhideWhenUsed/>
    <w:rPr>
      <w:rFonts w:hint="default" w:ascii="Times New Roman" w:hAnsi="Times New Roman" w:eastAsia="宋体" w:cs="Times New Roman"/>
    </w:rPr>
  </w:style>
  <w:style w:type="paragraph" w:styleId="878" w:customStyle="1">
    <w:name w:val="信息标题1"/>
    <w:basedOn w:val="690"/>
    <w:next w:val="69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879" w:customStyle="1">
    <w:name w:val="段"/>
    <w:basedOn w:val="880"/>
    <w:next w:val="690"/>
    <w:uiPriority w:val="0"/>
    <w:qFormat/>
    <w:pPr>
      <w:ind w:firstLine="200"/>
      <w:jc w:val="both"/>
    </w:pPr>
    <w:rPr>
      <w:rFonts w:hint="default" w:ascii="宋体" w:hAnsi="Times New Roman" w:eastAsia="宋体" w:cs="Times New Roman"/>
      <w:sz w:val="21"/>
      <w:szCs w:val="22"/>
    </w:rPr>
  </w:style>
  <w:style w:type="paragraph" w:styleId="880" w:customStyle="1">
    <w:name w:val="正文13"/>
    <w:next w:val="88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正文首行缩进1"/>
    <w:basedOn w:val="882"/>
    <w:next w:val="885"/>
    <w:uiPriority w:val="0"/>
    <w:qFormat/>
    <w:pPr>
      <w:ind w:firstLine="420"/>
      <w:spacing w:after="120"/>
      <w:tabs>
        <w:tab w:val="left" w:pos="2020" w:leader="none"/>
        <w:tab w:val="center" w:pos="4535" w:leader="none"/>
      </w:tabs>
    </w:pPr>
    <w:rPr>
      <w:sz w:val="21"/>
    </w:rPr>
  </w:style>
  <w:style w:type="paragraph" w:styleId="882" w:customStyle="1">
    <w:name w:val="正文文本1"/>
    <w:basedOn w:val="690"/>
    <w:next w:val="883"/>
    <w:uiPriority w:val="0"/>
    <w:qFormat/>
    <w:pPr>
      <w:jc w:val="center"/>
    </w:pPr>
    <w:rPr>
      <w:rFonts w:eastAsia="仿宋_GB2312"/>
      <w:sz w:val="28"/>
    </w:rPr>
  </w:style>
  <w:style w:type="paragraph" w:styleId="883" w:customStyle="1">
    <w:name w:val="一级条标题"/>
    <w:basedOn w:val="884"/>
    <w:next w:val="87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4" w:customStyle="1">
    <w:name w:val="章标题"/>
    <w:basedOn w:val="690"/>
    <w:next w:val="690"/>
    <w:uiPriority w:val="99"/>
    <w:qFormat/>
    <w:pPr>
      <w:jc w:val="center"/>
      <w:spacing w:before="158" w:after="153" w:line="1292" w:lineRule="atLeast"/>
      <w:widowControl/>
    </w:pPr>
    <w:rPr>
      <w:rFonts w:ascii="Arial" w:eastAsia="黑体" w:cs="黑体"/>
      <w:sz w:val="31"/>
      <w:szCs w:val="22"/>
      <w:lang w:eastAsia="en-US"/>
    </w:rPr>
  </w:style>
  <w:style w:type="paragraph" w:styleId="885" w:customStyle="1">
    <w:name w:val="正文首行缩进 211"/>
    <w:basedOn w:val="886"/>
    <w:uiPriority w:val="99"/>
    <w:qFormat/>
    <w:pPr>
      <w:ind w:firstLine="420"/>
    </w:pPr>
    <w:rPr>
      <w:sz w:val="24"/>
    </w:rPr>
  </w:style>
  <w:style w:type="paragraph" w:styleId="886" w:customStyle="1">
    <w:name w:val="正文文本缩进11"/>
    <w:basedOn w:val="887"/>
    <w:uiPriority w:val="99"/>
    <w:qFormat/>
    <w:pPr>
      <w:ind w:firstLine="538"/>
    </w:pPr>
    <w:rPr>
      <w:sz w:val="28"/>
    </w:rPr>
  </w:style>
  <w:style w:type="paragraph" w:styleId="887" w:customStyle="1">
    <w:name w:val="正文112"/>
    <w:next w:val="88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889" w:customStyle="1">
    <w:name w:val="标题 21"/>
    <w:basedOn w:val="690"/>
    <w:next w:val="690"/>
    <w:uiPriority w:val="0"/>
    <w:qFormat/>
    <w:pPr>
      <w:keepLines/>
      <w:keepNext/>
      <w:spacing w:before="260" w:after="260" w:line="413" w:lineRule="auto"/>
      <w:outlineLvl w:val="1"/>
    </w:pPr>
    <w:rPr>
      <w:rFonts w:ascii="Arial" w:hAnsi="Arial" w:eastAsia="黑体"/>
      <w:b/>
      <w:sz w:val="32"/>
      <w:szCs w:val="20"/>
    </w:rPr>
  </w:style>
  <w:style w:type="paragraph" w:styleId="890" w:customStyle="1">
    <w:name w:val="正文格式"/>
    <w:uiPriority w:val="0"/>
    <w:qFormat/>
    <w:pPr>
      <w:ind w:firstLine="200"/>
      <w:spacing w:line="360" w:lineRule="auto"/>
    </w:pPr>
    <w:rPr>
      <w:rFonts w:hint="default" w:ascii="宋体" w:hAnsi="Times New Roman" w:eastAsia="宋体" w:cs="Times New Roman"/>
      <w:sz w:val="28"/>
      <w:szCs w:val="22"/>
      <w:lang w:val="en-US" w:eastAsia="zh-CN" w:bidi="ar-SA"/>
    </w:rPr>
  </w:style>
  <w:style w:type="paragraph" w:styleId="891" w:customStyle="1">
    <w:name w:val="Table Text"/>
    <w:basedOn w:val="690"/>
    <w:uiPriority w:val="0"/>
    <w:semiHidden/>
    <w:qFormat/>
    <w:rPr>
      <w:rFonts w:ascii="宋体" w:hAnsi="宋体" w:eastAsia="宋体" w:cs="宋体"/>
      <w:sz w:val="24"/>
      <w:szCs w:val="24"/>
      <w:lang w:val="en-US" w:eastAsia="en-US" w:bidi="ar-SA"/>
    </w:rPr>
  </w:style>
  <w:style w:type="table" w:styleId="892" w:customStyle="1">
    <w:name w:val="Table Normal"/>
    <w:uiPriority w:val="0"/>
    <w:unhideWhenUsed/>
    <w:qFormat/>
    <w:tblPr>
      <w:tblCellMar>
        <w:left w:w="0" w:type="dxa"/>
        <w:top w:w="0" w:type="dxa"/>
        <w:right w:w="0" w:type="dxa"/>
        <w:bottom w:w="0" w:type="dxa"/>
      </w:tblCellMar>
    </w:tblPr>
  </w:style>
  <w:style w:type="paragraph" w:styleId="893" w:customStyle="1">
    <w:name w:val="正文_0"/>
    <w:basedOn w:val="690"/>
    <w:uiPriority w:val="0"/>
    <w:qFormat/>
    <w:rPr>
      <w:rFonts w:ascii="Times New Roman" w:hAnsi="Times New Roman" w:eastAsia="宋体" w:cs="Times New Roman"/>
    </w:rPr>
  </w:style>
  <w:style w:type="paragraph" w:styleId="894" w:customStyle="1">
    <w:name w:val="正文1"/>
    <w:basedOn w:val="895"/>
    <w:next w:val="690"/>
    <w:uiPriority w:val="0"/>
    <w:qFormat/>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895" w:customStyle="1">
    <w:name w:val="样式1"/>
    <w:basedOn w:val="690"/>
    <w:uiPriority w:val="0"/>
    <w:qFormat/>
    <w:pPr>
      <w:ind w:left="432" w:firstLine="288"/>
      <w:tabs>
        <w:tab w:val="left" w:pos="1110" w:leader="none"/>
      </w:tabs>
    </w:pPr>
    <w:rPr>
      <w:rFonts w:ascii="宋体" w:hAnsi="宋体"/>
      <w:szCs w:val="21"/>
    </w:rPr>
  </w:style>
  <w:style w:type="paragraph" w:styleId="896" w:customStyle="1">
    <w:name w:val="List Paragraph"/>
    <w:basedOn w:val="690"/>
    <w:uiPriority w:val="0"/>
    <w:qFormat/>
    <w:pPr>
      <w:ind w:firstLine="200"/>
    </w:pPr>
    <w:rPr>
      <w:rFonts w:ascii="Calibri" w:hAnsi="Calibri"/>
      <w:szCs w:val="22"/>
    </w:rPr>
  </w:style>
  <w:style w:type="paragraph" w:styleId="897" w:customStyle="1">
    <w:name w:val="普通正文"/>
    <w:basedOn w:val="690"/>
    <w:uiPriority w:val="0"/>
    <w:qFormat/>
    <w:pPr>
      <w:ind w:firstLine="480"/>
      <w:jc w:val="left"/>
      <w:spacing w:before="120" w:after="120" w:line="360" w:lineRule="auto"/>
    </w:pPr>
    <w:rPr>
      <w:rFonts w:ascii="Arial" w:hAnsi="Arial"/>
      <w:sz w:val="24"/>
    </w:rPr>
  </w:style>
  <w:style w:type="paragraph" w:styleId="898" w:customStyle="1">
    <w:name w:val="批注文字1"/>
    <w:basedOn w:val="690"/>
    <w:uiPriority w:val="0"/>
    <w:qFormat/>
    <w:pPr>
      <w:jc w:val="left"/>
    </w:pPr>
  </w:style>
  <w:style w:type="paragraph" w:styleId="899" w:customStyle="1">
    <w:name w:val="正文首行缩进 21"/>
    <w:basedOn w:val="900"/>
    <w:uiPriority w:val="0"/>
    <w:qFormat/>
    <w:pPr>
      <w:ind w:firstLine="420"/>
    </w:pPr>
  </w:style>
  <w:style w:type="paragraph" w:styleId="900" w:customStyle="1">
    <w:name w:val="正文文本缩进1"/>
    <w:basedOn w:val="690"/>
    <w:uiPriority w:val="0"/>
    <w:qFormat/>
    <w:pPr>
      <w:ind w:left="420"/>
      <w:spacing w:after="120"/>
    </w:pPr>
  </w:style>
  <w:style w:type="character" w:styleId="901" w:customStyle="1">
    <w:name w:val="超链接1"/>
    <w:link w:val="690"/>
    <w:uiPriority w:val="0"/>
    <w:qFormat/>
    <w:rPr>
      <w:rFonts w:ascii="Times New Roman" w:hAnsi="Times New Roman" w:eastAsia="宋体" w:cs="Times New Roman"/>
      <w:sz w:val="21"/>
      <w:szCs w:val="24"/>
      <w:lang w:val="en-US" w:eastAsia="zh-CN" w:bidi="ar-SA"/>
    </w:rPr>
  </w:style>
  <w:style w:type="table" w:styleId="902" w:customStyle="1">
    <w:name w:val="网格型1"/>
    <w:basedOn w:val="903"/>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903" w:customStyle="1">
    <w:name w:val="普通表格1"/>
    <w:uiPriority w:val="0"/>
    <w:semiHidden/>
    <w:qFormat/>
    <w:tblPr/>
  </w:style>
  <w:style w:type="character" w:styleId="904" w:customStyle="1">
    <w:name w:val="font21"/>
    <w:basedOn w:val="700"/>
    <w:uiPriority w:val="0"/>
    <w:qFormat/>
    <w:rPr>
      <w:rFonts w:hint="eastAsia" w:ascii="黑体" w:hAnsi="宋体" w:eastAsia="黑体" w:cs="黑体"/>
      <w:color w:val="000000"/>
      <w:sz w:val="21"/>
      <w:szCs w:val="21"/>
      <w:u w:val="none"/>
    </w:rPr>
  </w:style>
  <w:style w:type="character" w:styleId="905" w:customStyle="1">
    <w:name w:val="font71"/>
    <w:basedOn w:val="700"/>
    <w:uiPriority w:val="0"/>
    <w:qFormat/>
    <w:rPr>
      <w:rFonts w:hint="eastAsia" w:ascii="宋体" w:hAnsi="宋体" w:eastAsia="宋体" w:cs="宋体"/>
      <w:color w:val="000000"/>
      <w:sz w:val="21"/>
      <w:szCs w:val="21"/>
      <w:u w:val="none"/>
    </w:rPr>
  </w:style>
  <w:style w:type="character" w:styleId="906" w:customStyle="1">
    <w:name w:val="font81"/>
    <w:basedOn w:val="700"/>
    <w:uiPriority w:val="0"/>
    <w:qFormat/>
    <w:rPr>
      <w:rFonts w:hint="eastAsia" w:ascii="黑体" w:hAnsi="宋体" w:eastAsia="黑体" w:cs="黑体"/>
      <w:color w:val="ff6600"/>
      <w:sz w:val="21"/>
      <w:szCs w:val="21"/>
      <w:u w:val="none"/>
    </w:rPr>
  </w:style>
  <w:style w:type="character" w:styleId="907" w:customStyle="1">
    <w:name w:val="font01"/>
    <w:basedOn w:val="700"/>
    <w:uiPriority w:val="0"/>
    <w:qFormat/>
    <w:rPr>
      <w:rFonts w:hint="default" w:ascii="Arial" w:hAnsi="Arial" w:cs="Arial"/>
      <w:color w:val="000000"/>
      <w:sz w:val="20"/>
      <w:szCs w:val="20"/>
      <w:u w:val="none"/>
    </w:rPr>
  </w:style>
  <w:style w:type="character" w:styleId="908" w:customStyle="1">
    <w:name w:val="font51"/>
    <w:basedOn w:val="700"/>
    <w:uiPriority w:val="0"/>
    <w:qFormat/>
    <w:rPr>
      <w:rFonts w:hint="eastAsia" w:ascii="宋体" w:hAnsi="宋体" w:eastAsia="宋体" w:cs="宋体"/>
      <w:color w:val="000000"/>
      <w:sz w:val="22"/>
      <w:szCs w:val="22"/>
      <w:u w:val="none"/>
    </w:rPr>
  </w:style>
  <w:style w:type="numbering" w:styleId="136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武蕾</cp:lastModifiedBy>
  <cp:revision>4</cp:revision>
  <dcterms:created xsi:type="dcterms:W3CDTF">2024-03-14T00:27:00Z</dcterms:created>
  <dcterms:modified xsi:type="dcterms:W3CDTF">2025-12-02T03:13:21Z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5E8E76D13AF9477E9A8F81403227889D_13</vt:lpwstr>
  </property>
  <property fmtid="{D5CDD505-2E9C-101B-9397-08002B2CF9AE}" pid="4" name="KSOTemplateDocerSaveRecord">
    <vt:lpwstr>eyJoZGlkIjoiMzgzNjVlOGE0OWVlMTFkYzYxODI0NjRhMDM5ODVkZjQiLCJ1c2VySWQiOiIzOTY5OTg2OTUifQ==</vt:lpwstr>
  </property>
</Properties>
</file>